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D15AB" w14:textId="4A1F9CE0" w:rsidR="00234285" w:rsidRPr="0074428C" w:rsidRDefault="00234285" w:rsidP="0074428C">
      <w:pPr>
        <w:pStyle w:val="BodyText"/>
        <w:spacing w:after="120"/>
        <w:ind w:firstLine="0"/>
        <w:jc w:val="center"/>
        <w:rPr>
          <w:rFonts w:asciiTheme="minorHAnsi" w:hAnsiTheme="minorHAnsi" w:cstheme="minorHAnsi"/>
          <w:b/>
          <w:bCs/>
          <w:u w:val="single"/>
        </w:rPr>
      </w:pPr>
      <w:r w:rsidRPr="0074428C">
        <w:rPr>
          <w:rFonts w:asciiTheme="minorHAnsi" w:hAnsiTheme="minorHAnsi" w:cstheme="minorHAnsi"/>
          <w:b/>
          <w:bCs/>
          <w:u w:val="single"/>
        </w:rPr>
        <w:t xml:space="preserve">CLIENT ALERT:  </w:t>
      </w:r>
      <w:r w:rsidR="00D42BEF" w:rsidRPr="0074428C">
        <w:rPr>
          <w:rFonts w:asciiTheme="minorHAnsi" w:hAnsiTheme="minorHAnsi" w:cstheme="minorHAnsi"/>
          <w:b/>
          <w:bCs/>
          <w:u w:val="single"/>
        </w:rPr>
        <w:t xml:space="preserve">FIFTH CIRCUIT </w:t>
      </w:r>
      <w:r w:rsidR="00BE5B19" w:rsidRPr="0074428C">
        <w:rPr>
          <w:rFonts w:asciiTheme="minorHAnsi" w:hAnsiTheme="minorHAnsi" w:cstheme="minorHAnsi"/>
          <w:b/>
          <w:bCs/>
          <w:u w:val="single"/>
        </w:rPr>
        <w:t>FLIP-FLOPS ON ENFORCEMENT</w:t>
      </w:r>
      <w:r w:rsidR="00392011" w:rsidRPr="0074428C">
        <w:rPr>
          <w:rFonts w:asciiTheme="minorHAnsi" w:hAnsiTheme="minorHAnsi" w:cstheme="minorHAnsi"/>
          <w:b/>
          <w:bCs/>
          <w:u w:val="single"/>
        </w:rPr>
        <w:t xml:space="preserve"> OF </w:t>
      </w:r>
      <w:r w:rsidR="0074428C">
        <w:rPr>
          <w:rFonts w:asciiTheme="minorHAnsi" w:hAnsiTheme="minorHAnsi" w:cstheme="minorHAnsi"/>
          <w:b/>
          <w:bCs/>
          <w:u w:val="single"/>
        </w:rPr>
        <w:br/>
      </w:r>
      <w:r w:rsidRPr="0074428C">
        <w:rPr>
          <w:rFonts w:asciiTheme="minorHAnsi" w:hAnsiTheme="minorHAnsi" w:cstheme="minorHAnsi"/>
          <w:b/>
          <w:bCs/>
          <w:u w:val="single"/>
        </w:rPr>
        <w:t>THE CORPORATE TRANSPARENCY ACT</w:t>
      </w:r>
    </w:p>
    <w:p w14:paraId="05EF5E3E" w14:textId="1A21D027" w:rsidR="00392011" w:rsidRPr="0074428C" w:rsidRDefault="00392011" w:rsidP="0074428C">
      <w:pPr>
        <w:spacing w:after="120"/>
        <w:jc w:val="center"/>
        <w:rPr>
          <w:rFonts w:asciiTheme="minorHAnsi" w:hAnsiTheme="minorHAnsi" w:cstheme="minorHAnsi"/>
        </w:rPr>
      </w:pPr>
      <w:r w:rsidRPr="0074428C">
        <w:rPr>
          <w:rFonts w:asciiTheme="minorHAnsi" w:hAnsiTheme="minorHAnsi" w:cstheme="minorHAnsi"/>
        </w:rPr>
        <w:t>Brian W. Bisignani, Esq. and Ryan W. Morris, Esq.</w:t>
      </w:r>
    </w:p>
    <w:p w14:paraId="68501206" w14:textId="4AFF1B02" w:rsidR="006878D9" w:rsidRPr="0074428C" w:rsidRDefault="003025EA" w:rsidP="0074428C">
      <w:pPr>
        <w:spacing w:after="240"/>
        <w:jc w:val="center"/>
        <w:rPr>
          <w:rFonts w:asciiTheme="minorHAnsi" w:hAnsiTheme="minorHAnsi" w:cstheme="minorHAnsi"/>
        </w:rPr>
      </w:pPr>
      <w:r w:rsidRPr="0074428C">
        <w:rPr>
          <w:rFonts w:asciiTheme="minorHAnsi" w:hAnsiTheme="minorHAnsi" w:cstheme="minorHAnsi"/>
        </w:rPr>
        <w:t>December 2024</w:t>
      </w:r>
    </w:p>
    <w:p w14:paraId="4F7C4283" w14:textId="6D50EE83" w:rsidR="00520B38" w:rsidRPr="0074428C" w:rsidRDefault="008F55ED" w:rsidP="00565F83">
      <w:pPr>
        <w:pStyle w:val="BodyText"/>
        <w:rPr>
          <w:rFonts w:asciiTheme="minorHAnsi" w:hAnsiTheme="minorHAnsi" w:cstheme="minorHAnsi"/>
        </w:rPr>
      </w:pPr>
      <w:r w:rsidRPr="0074428C">
        <w:rPr>
          <w:rFonts w:asciiTheme="minorHAnsi" w:hAnsiTheme="minorHAnsi" w:cstheme="minorHAnsi"/>
        </w:rPr>
        <w:t xml:space="preserve">On December </w:t>
      </w:r>
      <w:r w:rsidR="00D64279" w:rsidRPr="0074428C">
        <w:rPr>
          <w:rFonts w:asciiTheme="minorHAnsi" w:hAnsiTheme="minorHAnsi" w:cstheme="minorHAnsi"/>
        </w:rPr>
        <w:t>23</w:t>
      </w:r>
      <w:r w:rsidRPr="0074428C">
        <w:rPr>
          <w:rFonts w:asciiTheme="minorHAnsi" w:hAnsiTheme="minorHAnsi" w:cstheme="minorHAnsi"/>
        </w:rPr>
        <w:t xml:space="preserve">, 2024, </w:t>
      </w:r>
      <w:r w:rsidR="0073119B" w:rsidRPr="0074428C">
        <w:rPr>
          <w:rFonts w:asciiTheme="minorHAnsi" w:hAnsiTheme="minorHAnsi" w:cstheme="minorHAnsi"/>
        </w:rPr>
        <w:t xml:space="preserve">a motions panel of </w:t>
      </w:r>
      <w:r w:rsidRPr="0074428C">
        <w:rPr>
          <w:rFonts w:asciiTheme="minorHAnsi" w:hAnsiTheme="minorHAnsi" w:cstheme="minorHAnsi"/>
        </w:rPr>
        <w:t xml:space="preserve">the </w:t>
      </w:r>
      <w:r w:rsidR="009B30F7" w:rsidRPr="0074428C">
        <w:rPr>
          <w:rFonts w:asciiTheme="minorHAnsi" w:hAnsiTheme="minorHAnsi" w:cstheme="minorHAnsi"/>
        </w:rPr>
        <w:t>U.S.</w:t>
      </w:r>
      <w:r w:rsidRPr="0074428C">
        <w:rPr>
          <w:rFonts w:asciiTheme="minorHAnsi" w:hAnsiTheme="minorHAnsi" w:cstheme="minorHAnsi"/>
        </w:rPr>
        <w:t xml:space="preserve"> </w:t>
      </w:r>
      <w:r w:rsidR="00D64279" w:rsidRPr="0074428C">
        <w:rPr>
          <w:rFonts w:asciiTheme="minorHAnsi" w:hAnsiTheme="minorHAnsi" w:cstheme="minorHAnsi"/>
        </w:rPr>
        <w:t>Court of Appeals for the Fifth Circuit</w:t>
      </w:r>
      <w:r w:rsidRPr="0074428C">
        <w:rPr>
          <w:rFonts w:asciiTheme="minorHAnsi" w:hAnsiTheme="minorHAnsi" w:cstheme="minorHAnsi"/>
        </w:rPr>
        <w:t xml:space="preserve"> </w:t>
      </w:r>
      <w:r w:rsidR="009B30F7" w:rsidRPr="0074428C">
        <w:rPr>
          <w:rFonts w:asciiTheme="minorHAnsi" w:hAnsiTheme="minorHAnsi" w:cstheme="minorHAnsi"/>
        </w:rPr>
        <w:t>lifted</w:t>
      </w:r>
      <w:r w:rsidR="00D64279" w:rsidRPr="0074428C">
        <w:rPr>
          <w:rFonts w:asciiTheme="minorHAnsi" w:hAnsiTheme="minorHAnsi" w:cstheme="minorHAnsi"/>
        </w:rPr>
        <w:t xml:space="preserve"> the</w:t>
      </w:r>
      <w:r w:rsidRPr="0074428C">
        <w:rPr>
          <w:rFonts w:asciiTheme="minorHAnsi" w:hAnsiTheme="minorHAnsi" w:cstheme="minorHAnsi"/>
        </w:rPr>
        <w:t xml:space="preserve"> preliminary injunction </w:t>
      </w:r>
      <w:r w:rsidR="009B30F7" w:rsidRPr="0074428C">
        <w:rPr>
          <w:rFonts w:asciiTheme="minorHAnsi" w:hAnsiTheme="minorHAnsi" w:cstheme="minorHAnsi"/>
        </w:rPr>
        <w:t>previously issued by the U.S. District Court for the Eastern District of Texas</w:t>
      </w:r>
      <w:r w:rsidR="006B66BB" w:rsidRPr="0074428C">
        <w:rPr>
          <w:rFonts w:asciiTheme="minorHAnsi" w:hAnsiTheme="minorHAnsi" w:cstheme="minorHAnsi"/>
        </w:rPr>
        <w:t xml:space="preserve"> in </w:t>
      </w:r>
      <w:r w:rsidR="006B66BB" w:rsidRPr="0074428C">
        <w:rPr>
          <w:rFonts w:asciiTheme="minorHAnsi" w:hAnsiTheme="minorHAnsi" w:cstheme="minorHAnsi"/>
          <w:i/>
          <w:iCs/>
        </w:rPr>
        <w:t>Texas Top Cop Shop, Inc. v. Garland</w:t>
      </w:r>
      <w:r w:rsidR="006B66BB" w:rsidRPr="0074428C">
        <w:rPr>
          <w:rFonts w:asciiTheme="minorHAnsi" w:hAnsiTheme="minorHAnsi" w:cstheme="minorHAnsi"/>
        </w:rPr>
        <w:t xml:space="preserve">, </w:t>
      </w:r>
      <w:r w:rsidR="009B30F7" w:rsidRPr="0074428C">
        <w:rPr>
          <w:rFonts w:asciiTheme="minorHAnsi" w:hAnsiTheme="minorHAnsi" w:cstheme="minorHAnsi"/>
        </w:rPr>
        <w:t xml:space="preserve">effectively </w:t>
      </w:r>
      <w:r w:rsidR="003926AD" w:rsidRPr="0074428C">
        <w:rPr>
          <w:rFonts w:asciiTheme="minorHAnsi" w:hAnsiTheme="minorHAnsi" w:cstheme="minorHAnsi"/>
        </w:rPr>
        <w:t>reinstat</w:t>
      </w:r>
      <w:r w:rsidR="006B66BB" w:rsidRPr="0074428C">
        <w:rPr>
          <w:rFonts w:asciiTheme="minorHAnsi" w:hAnsiTheme="minorHAnsi" w:cstheme="minorHAnsi"/>
        </w:rPr>
        <w:t>ing</w:t>
      </w:r>
      <w:r w:rsidR="003926AD" w:rsidRPr="0074428C">
        <w:rPr>
          <w:rFonts w:asciiTheme="minorHAnsi" w:hAnsiTheme="minorHAnsi" w:cstheme="minorHAnsi"/>
        </w:rPr>
        <w:t xml:space="preserve"> </w:t>
      </w:r>
      <w:r w:rsidR="009B30F7" w:rsidRPr="0074428C">
        <w:rPr>
          <w:rFonts w:asciiTheme="minorHAnsi" w:hAnsiTheme="minorHAnsi" w:cstheme="minorHAnsi"/>
        </w:rPr>
        <w:t>enforc</w:t>
      </w:r>
      <w:r w:rsidR="00A029A5" w:rsidRPr="0074428C">
        <w:rPr>
          <w:rFonts w:asciiTheme="minorHAnsi" w:hAnsiTheme="minorHAnsi" w:cstheme="minorHAnsi"/>
        </w:rPr>
        <w:t>e</w:t>
      </w:r>
      <w:r w:rsidR="009B30F7" w:rsidRPr="0074428C">
        <w:rPr>
          <w:rFonts w:asciiTheme="minorHAnsi" w:hAnsiTheme="minorHAnsi" w:cstheme="minorHAnsi"/>
        </w:rPr>
        <w:t>ability</w:t>
      </w:r>
      <w:r w:rsidR="008A3C90" w:rsidRPr="0074428C">
        <w:rPr>
          <w:rFonts w:asciiTheme="minorHAnsi" w:hAnsiTheme="minorHAnsi" w:cstheme="minorHAnsi"/>
        </w:rPr>
        <w:t xml:space="preserve"> of </w:t>
      </w:r>
      <w:r w:rsidR="00306A0B" w:rsidRPr="0074428C">
        <w:rPr>
          <w:rFonts w:asciiTheme="minorHAnsi" w:hAnsiTheme="minorHAnsi" w:cstheme="minorHAnsi"/>
        </w:rPr>
        <w:t xml:space="preserve">the </w:t>
      </w:r>
      <w:r w:rsidR="008A3C90" w:rsidRPr="0074428C">
        <w:rPr>
          <w:rFonts w:asciiTheme="minorHAnsi" w:hAnsiTheme="minorHAnsi" w:cstheme="minorHAnsi"/>
        </w:rPr>
        <w:t>Corporate Transparency Act (“CTA”)</w:t>
      </w:r>
      <w:r w:rsidR="009B30F7" w:rsidRPr="0074428C">
        <w:rPr>
          <w:rFonts w:asciiTheme="minorHAnsi" w:hAnsiTheme="minorHAnsi" w:cstheme="minorHAnsi"/>
        </w:rPr>
        <w:t xml:space="preserve">. </w:t>
      </w:r>
      <w:r w:rsidR="00565F83" w:rsidRPr="0074428C">
        <w:rPr>
          <w:rFonts w:asciiTheme="minorHAnsi" w:hAnsiTheme="minorHAnsi" w:cstheme="minorHAnsi"/>
        </w:rPr>
        <w:t>Three days later</w:t>
      </w:r>
      <w:r w:rsidR="00A029A5" w:rsidRPr="0074428C">
        <w:rPr>
          <w:rFonts w:asciiTheme="minorHAnsi" w:hAnsiTheme="minorHAnsi" w:cstheme="minorHAnsi"/>
        </w:rPr>
        <w:t>,</w:t>
      </w:r>
      <w:r w:rsidR="00565F83" w:rsidRPr="0074428C">
        <w:rPr>
          <w:rFonts w:asciiTheme="minorHAnsi" w:hAnsiTheme="minorHAnsi" w:cstheme="minorHAnsi"/>
        </w:rPr>
        <w:t xml:space="preserve"> on </w:t>
      </w:r>
      <w:r w:rsidR="0073119B" w:rsidRPr="0074428C">
        <w:rPr>
          <w:rFonts w:asciiTheme="minorHAnsi" w:hAnsiTheme="minorHAnsi" w:cstheme="minorHAnsi"/>
        </w:rPr>
        <w:t>December 26, 2024</w:t>
      </w:r>
      <w:r w:rsidR="00565F83" w:rsidRPr="0074428C">
        <w:rPr>
          <w:rFonts w:asciiTheme="minorHAnsi" w:hAnsiTheme="minorHAnsi" w:cstheme="minorHAnsi"/>
        </w:rPr>
        <w:t>,</w:t>
      </w:r>
      <w:r w:rsidR="0073119B" w:rsidRPr="0074428C">
        <w:rPr>
          <w:rFonts w:asciiTheme="minorHAnsi" w:hAnsiTheme="minorHAnsi" w:cstheme="minorHAnsi"/>
        </w:rPr>
        <w:t xml:space="preserve"> a separate Fifth Circuit merits panel issued an order vacating </w:t>
      </w:r>
      <w:r w:rsidR="00126325" w:rsidRPr="0074428C">
        <w:rPr>
          <w:rFonts w:asciiTheme="minorHAnsi" w:hAnsiTheme="minorHAnsi" w:cstheme="minorHAnsi"/>
        </w:rPr>
        <w:t>the motions panel’s</w:t>
      </w:r>
      <w:r w:rsidR="0073119B" w:rsidRPr="0074428C">
        <w:rPr>
          <w:rFonts w:asciiTheme="minorHAnsi" w:hAnsiTheme="minorHAnsi" w:cstheme="minorHAnsi"/>
        </w:rPr>
        <w:t xml:space="preserve"> decision </w:t>
      </w:r>
      <w:r w:rsidR="00176491" w:rsidRPr="0074428C">
        <w:rPr>
          <w:rFonts w:asciiTheme="minorHAnsi" w:hAnsiTheme="minorHAnsi" w:cstheme="minorHAnsi"/>
        </w:rPr>
        <w:t>and reinstituting the Texas court’s suspension</w:t>
      </w:r>
      <w:r w:rsidR="00E42093" w:rsidRPr="0074428C">
        <w:rPr>
          <w:rFonts w:asciiTheme="minorHAnsi" w:hAnsiTheme="minorHAnsi" w:cstheme="minorHAnsi"/>
        </w:rPr>
        <w:t xml:space="preserve"> </w:t>
      </w:r>
      <w:r w:rsidR="00176491" w:rsidRPr="0074428C">
        <w:rPr>
          <w:rFonts w:asciiTheme="minorHAnsi" w:hAnsiTheme="minorHAnsi" w:cstheme="minorHAnsi"/>
        </w:rPr>
        <w:t>on</w:t>
      </w:r>
      <w:r w:rsidR="0073119B" w:rsidRPr="0074428C">
        <w:rPr>
          <w:rFonts w:asciiTheme="minorHAnsi" w:hAnsiTheme="minorHAnsi" w:cstheme="minorHAnsi"/>
        </w:rPr>
        <w:t xml:space="preserve"> CTA</w:t>
      </w:r>
      <w:r w:rsidR="00176491" w:rsidRPr="0074428C">
        <w:rPr>
          <w:rFonts w:asciiTheme="minorHAnsi" w:hAnsiTheme="minorHAnsi" w:cstheme="minorHAnsi"/>
        </w:rPr>
        <w:t xml:space="preserve"> enforcement</w:t>
      </w:r>
      <w:r w:rsidR="00E42093" w:rsidRPr="0074428C">
        <w:rPr>
          <w:rFonts w:asciiTheme="minorHAnsi" w:hAnsiTheme="minorHAnsi" w:cstheme="minorHAnsi"/>
        </w:rPr>
        <w:t xml:space="preserve">. The merits panel </w:t>
      </w:r>
      <w:r w:rsidR="00565F83" w:rsidRPr="0074428C">
        <w:rPr>
          <w:rFonts w:asciiTheme="minorHAnsi" w:hAnsiTheme="minorHAnsi" w:cstheme="minorHAnsi"/>
        </w:rPr>
        <w:t>indicated that its order was designed “to preserve the constitutional status quo while the merits panel considers the parties’ weighty substantive arguments.”</w:t>
      </w:r>
      <w:r w:rsidR="00126325" w:rsidRPr="0074428C">
        <w:rPr>
          <w:rFonts w:asciiTheme="minorHAnsi" w:hAnsiTheme="minorHAnsi" w:cstheme="minorHAnsi"/>
        </w:rPr>
        <w:t xml:space="preserve"> </w:t>
      </w:r>
      <w:r w:rsidR="00565F83" w:rsidRPr="0074428C">
        <w:rPr>
          <w:rFonts w:asciiTheme="minorHAnsi" w:hAnsiTheme="minorHAnsi" w:cstheme="minorHAnsi"/>
          <w:i/>
          <w:iCs/>
        </w:rPr>
        <w:t>Tex. Top Cop Shop, Inc. v. Garland</w:t>
      </w:r>
      <w:r w:rsidR="00565F83" w:rsidRPr="0074428C">
        <w:rPr>
          <w:rFonts w:asciiTheme="minorHAnsi" w:hAnsiTheme="minorHAnsi" w:cstheme="minorHAnsi"/>
        </w:rPr>
        <w:t>,</w:t>
      </w:r>
      <w:r w:rsidR="00126325" w:rsidRPr="0074428C">
        <w:rPr>
          <w:rFonts w:asciiTheme="minorHAnsi" w:hAnsiTheme="minorHAnsi" w:cstheme="minorHAnsi"/>
        </w:rPr>
        <w:t xml:space="preserve"> No. 24-40792,</w:t>
      </w:r>
      <w:r w:rsidR="00565F83" w:rsidRPr="0074428C">
        <w:rPr>
          <w:rFonts w:asciiTheme="minorHAnsi" w:hAnsiTheme="minorHAnsi" w:cstheme="minorHAnsi"/>
        </w:rPr>
        <w:t xml:space="preserve"> 2024 U.S. App. LEXIS 32702, *4</w:t>
      </w:r>
      <w:r w:rsidR="00E55C37" w:rsidRPr="0074428C">
        <w:rPr>
          <w:rFonts w:asciiTheme="minorHAnsi" w:hAnsiTheme="minorHAnsi" w:cstheme="minorHAnsi"/>
        </w:rPr>
        <w:t xml:space="preserve"> (5</w:t>
      </w:r>
      <w:r w:rsidR="00E55C37" w:rsidRPr="0074428C">
        <w:rPr>
          <w:rFonts w:asciiTheme="minorHAnsi" w:hAnsiTheme="minorHAnsi" w:cstheme="minorHAnsi"/>
          <w:vertAlign w:val="superscript"/>
        </w:rPr>
        <w:t>th</w:t>
      </w:r>
      <w:r w:rsidR="00E55C37" w:rsidRPr="0074428C">
        <w:rPr>
          <w:rFonts w:asciiTheme="minorHAnsi" w:hAnsiTheme="minorHAnsi" w:cstheme="minorHAnsi"/>
        </w:rPr>
        <w:t xml:space="preserve"> Cir. Dec. 26, 2024).</w:t>
      </w:r>
    </w:p>
    <w:p w14:paraId="0D2E0D77" w14:textId="676D344F" w:rsidR="006B66BB" w:rsidRPr="0074428C" w:rsidRDefault="00E42093" w:rsidP="0002500B">
      <w:pPr>
        <w:pStyle w:val="BodyText"/>
        <w:rPr>
          <w:rFonts w:asciiTheme="minorHAnsi" w:hAnsiTheme="minorHAnsi" w:cstheme="minorHAnsi"/>
        </w:rPr>
      </w:pPr>
      <w:r w:rsidRPr="0074428C">
        <w:rPr>
          <w:rFonts w:asciiTheme="minorHAnsi" w:hAnsiTheme="minorHAnsi" w:cstheme="minorHAnsi"/>
        </w:rPr>
        <w:t xml:space="preserve">The </w:t>
      </w:r>
      <w:r w:rsidR="00520B38" w:rsidRPr="0074428C">
        <w:rPr>
          <w:rFonts w:asciiTheme="minorHAnsi" w:hAnsiTheme="minorHAnsi" w:cstheme="minorHAnsi"/>
        </w:rPr>
        <w:t xml:space="preserve">appeal of the Texas court’s injunction will proceed on an expedited </w:t>
      </w:r>
      <w:r w:rsidR="00C5033B" w:rsidRPr="0074428C">
        <w:rPr>
          <w:rFonts w:asciiTheme="minorHAnsi" w:hAnsiTheme="minorHAnsi" w:cstheme="minorHAnsi"/>
        </w:rPr>
        <w:t>basis</w:t>
      </w:r>
      <w:r w:rsidR="00520B38" w:rsidRPr="0074428C">
        <w:rPr>
          <w:rFonts w:asciiTheme="minorHAnsi" w:hAnsiTheme="minorHAnsi" w:cstheme="minorHAnsi"/>
        </w:rPr>
        <w:t xml:space="preserve">, with </w:t>
      </w:r>
      <w:r w:rsidR="00C5033B" w:rsidRPr="0074428C">
        <w:rPr>
          <w:rFonts w:asciiTheme="minorHAnsi" w:hAnsiTheme="minorHAnsi" w:cstheme="minorHAnsi"/>
        </w:rPr>
        <w:t xml:space="preserve">briefing </w:t>
      </w:r>
      <w:r w:rsidR="000E15C9" w:rsidRPr="0074428C">
        <w:rPr>
          <w:rFonts w:asciiTheme="minorHAnsi" w:hAnsiTheme="minorHAnsi" w:cstheme="minorHAnsi"/>
        </w:rPr>
        <w:t>due</w:t>
      </w:r>
      <w:r w:rsidR="00C5033B" w:rsidRPr="0074428C">
        <w:rPr>
          <w:rFonts w:asciiTheme="minorHAnsi" w:hAnsiTheme="minorHAnsi" w:cstheme="minorHAnsi"/>
        </w:rPr>
        <w:t xml:space="preserve"> to be completed by February 28, </w:t>
      </w:r>
      <w:proofErr w:type="gramStart"/>
      <w:r w:rsidR="00C5033B" w:rsidRPr="0074428C">
        <w:rPr>
          <w:rFonts w:asciiTheme="minorHAnsi" w:hAnsiTheme="minorHAnsi" w:cstheme="minorHAnsi"/>
        </w:rPr>
        <w:t>2025</w:t>
      </w:r>
      <w:proofErr w:type="gramEnd"/>
      <w:r w:rsidR="00C5033B" w:rsidRPr="0074428C">
        <w:rPr>
          <w:rFonts w:asciiTheme="minorHAnsi" w:hAnsiTheme="minorHAnsi" w:cstheme="minorHAnsi"/>
        </w:rPr>
        <w:t xml:space="preserve"> and oral argument scheduled </w:t>
      </w:r>
      <w:r w:rsidR="000E15C9" w:rsidRPr="0074428C">
        <w:rPr>
          <w:rFonts w:asciiTheme="minorHAnsi" w:hAnsiTheme="minorHAnsi" w:cstheme="minorHAnsi"/>
        </w:rPr>
        <w:t>for</w:t>
      </w:r>
      <w:r w:rsidR="00C5033B" w:rsidRPr="0074428C">
        <w:rPr>
          <w:rFonts w:asciiTheme="minorHAnsi" w:hAnsiTheme="minorHAnsi" w:cstheme="minorHAnsi"/>
        </w:rPr>
        <w:t xml:space="preserve"> March 25, 2025</w:t>
      </w:r>
      <w:r w:rsidR="00520B38" w:rsidRPr="0074428C">
        <w:rPr>
          <w:rFonts w:asciiTheme="minorHAnsi" w:hAnsiTheme="minorHAnsi" w:cstheme="minorHAnsi"/>
        </w:rPr>
        <w:t xml:space="preserve">. In the meantime, the U.S. Department of the Treasury has indicated </w:t>
      </w:r>
      <w:r w:rsidR="0002500B" w:rsidRPr="0074428C">
        <w:rPr>
          <w:rFonts w:asciiTheme="minorHAnsi" w:hAnsiTheme="minorHAnsi" w:cstheme="minorHAnsi"/>
        </w:rPr>
        <w:t xml:space="preserve">that reporting companies are not currently required to file beneficial ownership information (“BOI”) </w:t>
      </w:r>
      <w:proofErr w:type="gramStart"/>
      <w:r w:rsidR="0002500B" w:rsidRPr="0074428C">
        <w:rPr>
          <w:rFonts w:asciiTheme="minorHAnsi" w:hAnsiTheme="minorHAnsi" w:cstheme="minorHAnsi"/>
        </w:rPr>
        <w:t>reports, and</w:t>
      </w:r>
      <w:proofErr w:type="gramEnd"/>
      <w:r w:rsidR="0002500B" w:rsidRPr="0074428C">
        <w:rPr>
          <w:rFonts w:asciiTheme="minorHAnsi" w:hAnsiTheme="minorHAnsi" w:cstheme="minorHAnsi"/>
        </w:rPr>
        <w:t xml:space="preserve"> will not be subject to liability </w:t>
      </w:r>
      <w:r w:rsidR="00F04E6A" w:rsidRPr="0074428C">
        <w:rPr>
          <w:rFonts w:asciiTheme="minorHAnsi" w:hAnsiTheme="minorHAnsi" w:cstheme="minorHAnsi"/>
        </w:rPr>
        <w:t>i</w:t>
      </w:r>
      <w:r w:rsidR="0002500B" w:rsidRPr="0074428C">
        <w:rPr>
          <w:rFonts w:asciiTheme="minorHAnsi" w:hAnsiTheme="minorHAnsi" w:cstheme="minorHAnsi"/>
        </w:rPr>
        <w:t xml:space="preserve">f they fail to do so while the injunction remains in force. Reporting companies may continue to voluntarily submit BOI reports while the Fifth Circuit appeal is pending. </w:t>
      </w:r>
    </w:p>
    <w:p w14:paraId="24E23C0F" w14:textId="4DCE6AB6" w:rsidR="007520DE" w:rsidRPr="0074428C" w:rsidRDefault="007520DE" w:rsidP="006B66BB">
      <w:pPr>
        <w:pStyle w:val="BodyText"/>
        <w:ind w:firstLine="0"/>
        <w:rPr>
          <w:rFonts w:asciiTheme="minorHAnsi" w:hAnsiTheme="minorHAnsi" w:cstheme="minorHAnsi"/>
          <w:b/>
          <w:bCs/>
        </w:rPr>
      </w:pPr>
      <w:r w:rsidRPr="0074428C">
        <w:rPr>
          <w:rFonts w:asciiTheme="minorHAnsi" w:hAnsiTheme="minorHAnsi" w:cstheme="minorHAnsi"/>
          <w:b/>
          <w:bCs/>
        </w:rPr>
        <w:t xml:space="preserve">What </w:t>
      </w:r>
      <w:r w:rsidR="0002500B" w:rsidRPr="0074428C">
        <w:rPr>
          <w:rFonts w:asciiTheme="minorHAnsi" w:hAnsiTheme="minorHAnsi" w:cstheme="minorHAnsi"/>
          <w:b/>
          <w:bCs/>
        </w:rPr>
        <w:t>This Means for Reporting Companies</w:t>
      </w:r>
    </w:p>
    <w:p w14:paraId="3265AC27" w14:textId="542319A7" w:rsidR="005F2EC7" w:rsidRPr="0074428C" w:rsidRDefault="00C5033B" w:rsidP="000E15C9">
      <w:pPr>
        <w:pStyle w:val="BodyText"/>
        <w:rPr>
          <w:rFonts w:asciiTheme="minorHAnsi" w:hAnsiTheme="minorHAnsi" w:cstheme="minorHAnsi"/>
        </w:rPr>
      </w:pPr>
      <w:proofErr w:type="gramStart"/>
      <w:r w:rsidRPr="0074428C">
        <w:rPr>
          <w:rFonts w:asciiTheme="minorHAnsi" w:hAnsiTheme="minorHAnsi" w:cstheme="minorHAnsi"/>
        </w:rPr>
        <w:t>In light of</w:t>
      </w:r>
      <w:proofErr w:type="gramEnd"/>
      <w:r w:rsidRPr="0074428C">
        <w:rPr>
          <w:rFonts w:asciiTheme="minorHAnsi" w:hAnsiTheme="minorHAnsi" w:cstheme="minorHAnsi"/>
        </w:rPr>
        <w:t xml:space="preserve"> </w:t>
      </w:r>
      <w:r w:rsidR="00176491" w:rsidRPr="0074428C">
        <w:rPr>
          <w:rFonts w:asciiTheme="minorHAnsi" w:hAnsiTheme="minorHAnsi" w:cstheme="minorHAnsi"/>
        </w:rPr>
        <w:t>the Fifth Circuit</w:t>
      </w:r>
      <w:r w:rsidR="000E15C9" w:rsidRPr="0074428C">
        <w:rPr>
          <w:rFonts w:asciiTheme="minorHAnsi" w:hAnsiTheme="minorHAnsi" w:cstheme="minorHAnsi"/>
        </w:rPr>
        <w:t>’s most recent order</w:t>
      </w:r>
      <w:r w:rsidR="00176491" w:rsidRPr="0074428C">
        <w:rPr>
          <w:rFonts w:asciiTheme="minorHAnsi" w:hAnsiTheme="minorHAnsi" w:cstheme="minorHAnsi"/>
        </w:rPr>
        <w:t>,</w:t>
      </w:r>
      <w:r w:rsidRPr="0074428C">
        <w:rPr>
          <w:rFonts w:asciiTheme="minorHAnsi" w:hAnsiTheme="minorHAnsi" w:cstheme="minorHAnsi"/>
        </w:rPr>
        <w:t xml:space="preserve"> companies </w:t>
      </w:r>
      <w:r w:rsidR="000E15C9" w:rsidRPr="0074428C">
        <w:rPr>
          <w:rFonts w:asciiTheme="minorHAnsi" w:hAnsiTheme="minorHAnsi" w:cstheme="minorHAnsi"/>
        </w:rPr>
        <w:t xml:space="preserve">that would normally have been subject to the CTA are once again granted a reprieve from their reporting obligations. However, the government may still seek an emergency stay of the district court’s order from the Supreme </w:t>
      </w:r>
      <w:proofErr w:type="gramStart"/>
      <w:r w:rsidR="000E15C9" w:rsidRPr="0074428C">
        <w:rPr>
          <w:rFonts w:asciiTheme="minorHAnsi" w:hAnsiTheme="minorHAnsi" w:cstheme="minorHAnsi"/>
        </w:rPr>
        <w:t>Court, or</w:t>
      </w:r>
      <w:proofErr w:type="gramEnd"/>
      <w:r w:rsidR="000E15C9" w:rsidRPr="0074428C">
        <w:rPr>
          <w:rFonts w:asciiTheme="minorHAnsi" w:hAnsiTheme="minorHAnsi" w:cstheme="minorHAnsi"/>
        </w:rPr>
        <w:t xml:space="preserve"> seek </w:t>
      </w:r>
      <w:proofErr w:type="spellStart"/>
      <w:r w:rsidR="000E15C9" w:rsidRPr="0074428C">
        <w:rPr>
          <w:rFonts w:asciiTheme="minorHAnsi" w:hAnsiTheme="minorHAnsi" w:cstheme="minorHAnsi"/>
          <w:i/>
          <w:iCs/>
        </w:rPr>
        <w:t>en</w:t>
      </w:r>
      <w:proofErr w:type="spellEnd"/>
      <w:r w:rsidR="000E15C9" w:rsidRPr="0074428C">
        <w:rPr>
          <w:rFonts w:asciiTheme="minorHAnsi" w:hAnsiTheme="minorHAnsi" w:cstheme="minorHAnsi"/>
          <w:i/>
          <w:iCs/>
        </w:rPr>
        <w:t xml:space="preserve"> banc</w:t>
      </w:r>
      <w:r w:rsidR="000E15C9" w:rsidRPr="0074428C">
        <w:rPr>
          <w:rFonts w:asciiTheme="minorHAnsi" w:hAnsiTheme="minorHAnsi" w:cstheme="minorHAnsi"/>
        </w:rPr>
        <w:t xml:space="preserve"> review of the Fifth Circuit merit panel’s order reinstating the injunction. </w:t>
      </w:r>
      <w:r w:rsidR="00D42BEF" w:rsidRPr="0074428C">
        <w:rPr>
          <w:rFonts w:asciiTheme="minorHAnsi" w:hAnsiTheme="minorHAnsi" w:cstheme="minorHAnsi"/>
        </w:rPr>
        <w:t xml:space="preserve">Reporting companies </w:t>
      </w:r>
      <w:r w:rsidR="000E15C9" w:rsidRPr="0074428C">
        <w:rPr>
          <w:rFonts w:asciiTheme="minorHAnsi" w:hAnsiTheme="minorHAnsi" w:cstheme="minorHAnsi"/>
        </w:rPr>
        <w:t>should</w:t>
      </w:r>
      <w:r w:rsidR="00A06EA8" w:rsidRPr="0074428C">
        <w:rPr>
          <w:rFonts w:asciiTheme="minorHAnsi" w:hAnsiTheme="minorHAnsi" w:cstheme="minorHAnsi"/>
        </w:rPr>
        <w:t xml:space="preserve"> therefore</w:t>
      </w:r>
      <w:r w:rsidR="005F2EC7" w:rsidRPr="0074428C">
        <w:rPr>
          <w:rFonts w:asciiTheme="minorHAnsi" w:hAnsiTheme="minorHAnsi" w:cstheme="minorHAnsi"/>
        </w:rPr>
        <w:t xml:space="preserve"> continue to monitor </w:t>
      </w:r>
      <w:r w:rsidR="00A06EA8" w:rsidRPr="0074428C">
        <w:rPr>
          <w:rFonts w:asciiTheme="minorHAnsi" w:hAnsiTheme="minorHAnsi" w:cstheme="minorHAnsi"/>
        </w:rPr>
        <w:t xml:space="preserve">this situation </w:t>
      </w:r>
      <w:proofErr w:type="gramStart"/>
      <w:r w:rsidR="00A06EA8" w:rsidRPr="0074428C">
        <w:rPr>
          <w:rFonts w:asciiTheme="minorHAnsi" w:hAnsiTheme="minorHAnsi" w:cstheme="minorHAnsi"/>
        </w:rPr>
        <w:t>closely, and</w:t>
      </w:r>
      <w:proofErr w:type="gramEnd"/>
      <w:r w:rsidR="00A06EA8" w:rsidRPr="0074428C">
        <w:rPr>
          <w:rFonts w:asciiTheme="minorHAnsi" w:hAnsiTheme="minorHAnsi" w:cstheme="minorHAnsi"/>
        </w:rPr>
        <w:t xml:space="preserve"> should consult with their CTA advisors to ensure that adequate preparations are made to meet their filing requirements should the injunction be lifted once again</w:t>
      </w:r>
      <w:r w:rsidR="005F2EC7" w:rsidRPr="0074428C">
        <w:rPr>
          <w:rFonts w:asciiTheme="minorHAnsi" w:hAnsiTheme="minorHAnsi" w:cstheme="minorHAnsi"/>
        </w:rPr>
        <w:t>.</w:t>
      </w:r>
    </w:p>
    <w:p w14:paraId="29E02DC0" w14:textId="08D01942" w:rsidR="0070100B" w:rsidRPr="0074428C" w:rsidRDefault="00CA478B" w:rsidP="005F2EC7">
      <w:pPr>
        <w:pStyle w:val="BodyText"/>
        <w:rPr>
          <w:rFonts w:asciiTheme="minorHAnsi" w:hAnsiTheme="minorHAnsi" w:cstheme="minorHAnsi"/>
        </w:rPr>
      </w:pPr>
      <w:r w:rsidRPr="0074428C">
        <w:rPr>
          <w:rFonts w:asciiTheme="minorHAnsi" w:hAnsiTheme="minorHAnsi" w:cstheme="minorHAnsi"/>
        </w:rPr>
        <w:t xml:space="preserve">If you have any questions regarding </w:t>
      </w:r>
      <w:r w:rsidR="005F2EC7" w:rsidRPr="0074428C">
        <w:rPr>
          <w:rFonts w:asciiTheme="minorHAnsi" w:hAnsiTheme="minorHAnsi" w:cstheme="minorHAnsi"/>
        </w:rPr>
        <w:t>CTA compliance</w:t>
      </w:r>
      <w:r w:rsidRPr="0074428C">
        <w:rPr>
          <w:rFonts w:asciiTheme="minorHAnsi" w:hAnsiTheme="minorHAnsi" w:cstheme="minorHAnsi"/>
        </w:rPr>
        <w:t xml:space="preserve"> or require</w:t>
      </w:r>
      <w:r w:rsidR="00B245E2" w:rsidRPr="0074428C">
        <w:rPr>
          <w:rFonts w:asciiTheme="minorHAnsi" w:hAnsiTheme="minorHAnsi" w:cstheme="minorHAnsi"/>
        </w:rPr>
        <w:t xml:space="preserve"> assistance in meeting </w:t>
      </w:r>
      <w:r w:rsidR="00EB1B69" w:rsidRPr="0074428C">
        <w:rPr>
          <w:rFonts w:asciiTheme="minorHAnsi" w:hAnsiTheme="minorHAnsi" w:cstheme="minorHAnsi"/>
        </w:rPr>
        <w:t xml:space="preserve">reporting </w:t>
      </w:r>
      <w:r w:rsidR="00B245E2" w:rsidRPr="0074428C">
        <w:rPr>
          <w:rFonts w:asciiTheme="minorHAnsi" w:hAnsiTheme="minorHAnsi" w:cstheme="minorHAnsi"/>
        </w:rPr>
        <w:t>obligations</w:t>
      </w:r>
      <w:r w:rsidRPr="0074428C">
        <w:rPr>
          <w:rFonts w:asciiTheme="minorHAnsi" w:hAnsiTheme="minorHAnsi" w:cstheme="minorHAnsi"/>
        </w:rPr>
        <w:t>, please</w:t>
      </w:r>
      <w:r w:rsidR="00B245E2" w:rsidRPr="0074428C">
        <w:rPr>
          <w:rFonts w:asciiTheme="minorHAnsi" w:hAnsiTheme="minorHAnsi" w:cstheme="minorHAnsi"/>
        </w:rPr>
        <w:t xml:space="preserve"> contact Brian W. Bisignani</w:t>
      </w:r>
      <w:r w:rsidR="00967921" w:rsidRPr="0074428C">
        <w:rPr>
          <w:rFonts w:asciiTheme="minorHAnsi" w:hAnsiTheme="minorHAnsi" w:cstheme="minorHAnsi"/>
        </w:rPr>
        <w:t>, Chair of the Firm’s Financial Restructuring Practice Group</w:t>
      </w:r>
      <w:r w:rsidR="00B245E2" w:rsidRPr="0074428C">
        <w:rPr>
          <w:rFonts w:asciiTheme="minorHAnsi" w:hAnsiTheme="minorHAnsi" w:cstheme="minorHAnsi"/>
        </w:rPr>
        <w:t xml:space="preserve"> (</w:t>
      </w:r>
      <w:hyperlink r:id="rId7" w:history="1">
        <w:r w:rsidR="00B245E2" w:rsidRPr="0074428C">
          <w:rPr>
            <w:rStyle w:val="Hyperlink"/>
            <w:rFonts w:asciiTheme="minorHAnsi" w:hAnsiTheme="minorHAnsi" w:cstheme="minorHAnsi"/>
          </w:rPr>
          <w:t>bbisignani@postschell.com</w:t>
        </w:r>
      </w:hyperlink>
      <w:r w:rsidR="00B245E2" w:rsidRPr="0074428C">
        <w:rPr>
          <w:rFonts w:asciiTheme="minorHAnsi" w:hAnsiTheme="minorHAnsi" w:cstheme="minorHAnsi"/>
        </w:rPr>
        <w:t>)</w:t>
      </w:r>
      <w:r w:rsidRPr="0074428C">
        <w:rPr>
          <w:rFonts w:asciiTheme="minorHAnsi" w:hAnsiTheme="minorHAnsi" w:cstheme="minorHAnsi"/>
        </w:rPr>
        <w:t>,</w:t>
      </w:r>
      <w:r w:rsidR="00B245E2" w:rsidRPr="0074428C">
        <w:rPr>
          <w:rFonts w:asciiTheme="minorHAnsi" w:hAnsiTheme="minorHAnsi" w:cstheme="minorHAnsi"/>
        </w:rPr>
        <w:t xml:space="preserve"> Ryan W. Morris (</w:t>
      </w:r>
      <w:hyperlink r:id="rId8" w:history="1">
        <w:r w:rsidR="00B245E2" w:rsidRPr="0074428C">
          <w:rPr>
            <w:rStyle w:val="Hyperlink"/>
            <w:rFonts w:asciiTheme="minorHAnsi" w:hAnsiTheme="minorHAnsi" w:cstheme="minorHAnsi"/>
          </w:rPr>
          <w:t>rmorris@postschell.com</w:t>
        </w:r>
      </w:hyperlink>
      <w:r w:rsidR="00B245E2" w:rsidRPr="0074428C">
        <w:rPr>
          <w:rFonts w:asciiTheme="minorHAnsi" w:hAnsiTheme="minorHAnsi" w:cstheme="minorHAnsi"/>
        </w:rPr>
        <w:t xml:space="preserve">) </w:t>
      </w:r>
      <w:r w:rsidRPr="0074428C">
        <w:rPr>
          <w:rFonts w:asciiTheme="minorHAnsi" w:hAnsiTheme="minorHAnsi" w:cstheme="minorHAnsi"/>
        </w:rPr>
        <w:t>of the Firm’s</w:t>
      </w:r>
      <w:r w:rsidR="00B245E2" w:rsidRPr="0074428C">
        <w:rPr>
          <w:rFonts w:asciiTheme="minorHAnsi" w:hAnsiTheme="minorHAnsi" w:cstheme="minorHAnsi"/>
        </w:rPr>
        <w:t xml:space="preserve"> Business Law department</w:t>
      </w:r>
      <w:r w:rsidRPr="0074428C">
        <w:rPr>
          <w:rFonts w:asciiTheme="minorHAnsi" w:hAnsiTheme="minorHAnsi" w:cstheme="minorHAnsi"/>
        </w:rPr>
        <w:t>, or the lawyer at the Firm with whom you regularly consult</w:t>
      </w:r>
      <w:r w:rsidR="00B245E2" w:rsidRPr="0074428C">
        <w:rPr>
          <w:rFonts w:asciiTheme="minorHAnsi" w:hAnsiTheme="minorHAnsi" w:cstheme="minorHAnsi"/>
        </w:rPr>
        <w:t>.</w:t>
      </w:r>
    </w:p>
    <w:p w14:paraId="21EDDA82" w14:textId="77777777" w:rsidR="0074428C" w:rsidRDefault="0074428C" w:rsidP="005F2EC7">
      <w:pPr>
        <w:pStyle w:val="BodyText"/>
      </w:pPr>
    </w:p>
    <w:p w14:paraId="127255F5" w14:textId="77777777" w:rsidR="0074428C" w:rsidRDefault="0074428C" w:rsidP="0074428C"/>
    <w:p w14:paraId="33EB66EF" w14:textId="77777777" w:rsidR="0091727B" w:rsidRDefault="0091727B" w:rsidP="0091727B">
      <w:pPr>
        <w:pStyle w:val="BodyText"/>
        <w:spacing w:after="0"/>
        <w:ind w:firstLine="0"/>
        <w:rPr>
          <w:rFonts w:asciiTheme="minorHAnsi" w:hAnsiTheme="minorHAnsi" w:cstheme="minorHAnsi"/>
          <w:i/>
          <w:iCs/>
          <w:sz w:val="20"/>
          <w:szCs w:val="20"/>
        </w:rPr>
      </w:pPr>
    </w:p>
    <w:p w14:paraId="280208E8" w14:textId="68D8B0DE" w:rsidR="00026A7A" w:rsidRPr="0074428C" w:rsidRDefault="00026A7A" w:rsidP="0091727B">
      <w:pPr>
        <w:pStyle w:val="BodyText"/>
        <w:spacing w:after="0"/>
        <w:ind w:firstLine="0"/>
        <w:rPr>
          <w:rFonts w:asciiTheme="minorHAnsi" w:hAnsiTheme="minorHAnsi" w:cstheme="minorHAnsi"/>
          <w:i/>
          <w:iCs/>
          <w:sz w:val="20"/>
          <w:szCs w:val="20"/>
        </w:rPr>
      </w:pPr>
      <w:r w:rsidRPr="00026A7A">
        <w:rPr>
          <w:rFonts w:asciiTheme="minorHAnsi" w:hAnsiTheme="minorHAnsi" w:cstheme="minorHAnsi"/>
          <w:i/>
          <w:iCs/>
          <w:sz w:val="20"/>
          <w:szCs w:val="20"/>
        </w:rPr>
        <w:t>Disclaimer: This article does not offer specific legal advice, nor does it create an attorney-client relationship. You should not reach any legal conclusions based on the information contained in this article without first seeking the advice of counsel.</w:t>
      </w:r>
    </w:p>
    <w:sectPr w:rsidR="00026A7A" w:rsidRPr="0074428C" w:rsidSect="0074428C">
      <w:footerReference w:type="default" r:id="rId9"/>
      <w:headerReference w:type="first" r:id="rId10"/>
      <w:footerReference w:type="first" r:id="rId11"/>
      <w:pgSz w:w="12240" w:h="15840" w:code="1"/>
      <w:pgMar w:top="630" w:right="1170" w:bottom="1170" w:left="1170" w:header="540" w:footer="40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E03715" w14:textId="77777777" w:rsidR="008F55ED" w:rsidRDefault="008F55ED" w:rsidP="00604FB0">
      <w:r>
        <w:separator/>
      </w:r>
    </w:p>
  </w:endnote>
  <w:endnote w:type="continuationSeparator" w:id="0">
    <w:p w14:paraId="085DE293" w14:textId="77777777" w:rsidR="008F55ED" w:rsidRDefault="008F55ED" w:rsidP="00604F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7F1B5" w14:textId="4061AEE0" w:rsidR="003025EA" w:rsidRPr="00E7205E" w:rsidRDefault="00DB398B" w:rsidP="00E7205E">
    <w:pPr>
      <w:pStyle w:val="Footer"/>
    </w:pPr>
    <w:r w:rsidRPr="00DB398B">
      <w:rPr>
        <w:rStyle w:val="DocID"/>
      </w:rPr>
      <w:fldChar w:fldCharType="begin"/>
    </w:r>
    <w:r w:rsidRPr="00DB398B">
      <w:rPr>
        <w:rStyle w:val="DocID"/>
      </w:rPr>
      <w:instrText xml:space="preserve"> DOCPROPERTY "DocID" \* MERGEFORMAT </w:instrText>
    </w:r>
    <w:r w:rsidRPr="00DB398B">
      <w:rPr>
        <w:rStyle w:val="DocID"/>
      </w:rPr>
      <w:fldChar w:fldCharType="separate"/>
    </w:r>
    <w:r w:rsidR="00950D67" w:rsidRPr="00950D67">
      <w:rPr>
        <w:rStyle w:val="DocID"/>
      </w:rPr>
      <w:t>28439053v3</w:t>
    </w:r>
    <w:r w:rsidRPr="00DB398B">
      <w:rPr>
        <w:rStyle w:val="DocID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5EA8A" w14:textId="793D5D84" w:rsidR="00026A7A" w:rsidRPr="0074428C" w:rsidRDefault="00026A7A" w:rsidP="00026A7A">
    <w:pPr>
      <w:pStyle w:val="Footer"/>
      <w:pBdr>
        <w:top w:val="single" w:sz="4" w:space="1" w:color="2F5496" w:themeColor="accent1" w:themeShade="BF"/>
      </w:pBdr>
      <w:rPr>
        <w:rFonts w:asciiTheme="minorHAnsi" w:hAnsiTheme="minorHAnsi" w:cstheme="minorHAnsi"/>
      </w:rPr>
    </w:pPr>
    <w:r w:rsidRPr="0074428C">
      <w:rPr>
        <w:rStyle w:val="DocID"/>
        <w:rFonts w:asciiTheme="minorHAnsi" w:hAnsiTheme="minorHAnsi" w:cstheme="minorHAnsi"/>
      </w:rPr>
      <w:t>© Post &amp; Schell 202</w:t>
    </w:r>
    <w:r w:rsidRPr="0074428C">
      <w:rPr>
        <w:rStyle w:val="DocID"/>
        <w:rFonts w:asciiTheme="minorHAnsi" w:hAnsiTheme="minorHAnsi" w:cstheme="minorHAnsi"/>
      </w:rPr>
      <w:t>5</w:t>
    </w:r>
  </w:p>
  <w:p w14:paraId="48F1A519" w14:textId="36B4AADF" w:rsidR="003025EA" w:rsidRPr="00E7205E" w:rsidRDefault="003025EA" w:rsidP="00E720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7EACE" w14:textId="77777777" w:rsidR="008F55ED" w:rsidRDefault="008F55ED" w:rsidP="00604FB0">
      <w:r>
        <w:separator/>
      </w:r>
    </w:p>
  </w:footnote>
  <w:footnote w:type="continuationSeparator" w:id="0">
    <w:p w14:paraId="31EB1A8D" w14:textId="77777777" w:rsidR="008F55ED" w:rsidRDefault="008F55ED" w:rsidP="00604F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710" w:type="dxa"/>
      <w:tblInd w:w="-450" w:type="dxa"/>
      <w:tblBorders>
        <w:top w:val="none" w:sz="0" w:space="0" w:color="auto"/>
        <w:left w:val="none" w:sz="0" w:space="0" w:color="auto"/>
        <w:bottom w:val="single" w:sz="4" w:space="0" w:color="2F5496" w:themeColor="accent1" w:themeShade="BF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10710"/>
    </w:tblGrid>
    <w:tr w:rsidR="00365F8A" w:rsidRPr="00365F8A" w14:paraId="789CC91E" w14:textId="77777777" w:rsidTr="0074428C">
      <w:tc>
        <w:tcPr>
          <w:tcW w:w="10710" w:type="dxa"/>
          <w:shd w:val="clear" w:color="auto" w:fill="auto"/>
        </w:tcPr>
        <w:p w14:paraId="509B807B" w14:textId="0F3CD266" w:rsidR="003025EA" w:rsidRPr="003025EA" w:rsidRDefault="00910762" w:rsidP="00910762">
          <w:pPr>
            <w:pStyle w:val="BodyText"/>
            <w:ind w:right="60" w:firstLine="0"/>
            <w:rPr>
              <w:b/>
              <w:bCs/>
              <w:color w:val="2F5496" w:themeColor="accent1" w:themeShade="BF"/>
              <w:u w:val="single"/>
            </w:rPr>
          </w:pPr>
          <w:r>
            <w:rPr>
              <w:noProof/>
            </w:rPr>
            <w:drawing>
              <wp:inline distT="0" distB="0" distL="0" distR="0" wp14:anchorId="2B605ECF" wp14:editId="2B21F72E">
                <wp:extent cx="1103295" cy="691563"/>
                <wp:effectExtent l="0" t="0" r="1905" b="0"/>
                <wp:docPr id="163494484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2541340" name="Picture 24254134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3295" cy="6915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1DC8D51" w14:textId="77777777" w:rsidR="00365F8A" w:rsidRDefault="00365F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AA3EA76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99AE285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9C18DAF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C8DE6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37926C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289C3F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2EF7D7D"/>
    <w:multiLevelType w:val="multilevel"/>
    <w:tmpl w:val="CBB2FD42"/>
    <w:lvl w:ilvl="0">
      <w:start w:val="1"/>
      <w:numFmt w:val="bullet"/>
      <w:pStyle w:val="List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pStyle w:val="ListBullet2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bullet"/>
      <w:pStyle w:val="ListBullet4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>
      <w:start w:val="1"/>
      <w:numFmt w:val="bullet"/>
      <w:pStyle w:val="ListBullet5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5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" w15:restartNumberingAfterBreak="0">
    <w:nsid w:val="6BE75A25"/>
    <w:multiLevelType w:val="multilevel"/>
    <w:tmpl w:val="15C0B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608686F"/>
    <w:multiLevelType w:val="multilevel"/>
    <w:tmpl w:val="34D65300"/>
    <w:lvl w:ilvl="0">
      <w:start w:val="1"/>
      <w:numFmt w:val="decimal"/>
      <w:pStyle w:val="ListNumb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9" w15:restartNumberingAfterBreak="0">
    <w:nsid w:val="7B111DC8"/>
    <w:multiLevelType w:val="multilevel"/>
    <w:tmpl w:val="31805B28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  <w:u w:val="no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  <w:rPr>
        <w:b/>
        <w:i w:val="0"/>
        <w:u w:val="none"/>
      </w:rPr>
    </w:lvl>
    <w:lvl w:ilvl="2">
      <w:start w:val="1"/>
      <w:numFmt w:val="upperLetter"/>
      <w:lvlText w:val="%3.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  <w:b/>
        <w:i w:val="0"/>
        <w:sz w:val="24"/>
        <w:u w:val="none"/>
      </w:rPr>
    </w:lvl>
    <w:lvl w:ilvl="3">
      <w:start w:val="1"/>
      <w:numFmt w:val="decimal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Lett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num w:numId="1" w16cid:durableId="500854018">
    <w:abstractNumId w:val="5"/>
  </w:num>
  <w:num w:numId="2" w16cid:durableId="1401637604">
    <w:abstractNumId w:val="6"/>
  </w:num>
  <w:num w:numId="3" w16cid:durableId="919290434">
    <w:abstractNumId w:val="3"/>
  </w:num>
  <w:num w:numId="4" w16cid:durableId="1562788077">
    <w:abstractNumId w:val="6"/>
  </w:num>
  <w:num w:numId="5" w16cid:durableId="217134261">
    <w:abstractNumId w:val="2"/>
  </w:num>
  <w:num w:numId="6" w16cid:durableId="1083180014">
    <w:abstractNumId w:val="6"/>
  </w:num>
  <w:num w:numId="7" w16cid:durableId="634870903">
    <w:abstractNumId w:val="1"/>
  </w:num>
  <w:num w:numId="8" w16cid:durableId="1839076827">
    <w:abstractNumId w:val="6"/>
  </w:num>
  <w:num w:numId="9" w16cid:durableId="1194463164">
    <w:abstractNumId w:val="0"/>
  </w:num>
  <w:num w:numId="10" w16cid:durableId="1701081588">
    <w:abstractNumId w:val="6"/>
  </w:num>
  <w:num w:numId="11" w16cid:durableId="1608197049">
    <w:abstractNumId w:val="6"/>
  </w:num>
  <w:num w:numId="12" w16cid:durableId="795175541">
    <w:abstractNumId w:val="6"/>
  </w:num>
  <w:num w:numId="13" w16cid:durableId="480511867">
    <w:abstractNumId w:val="6"/>
  </w:num>
  <w:num w:numId="14" w16cid:durableId="440535476">
    <w:abstractNumId w:val="6"/>
  </w:num>
  <w:num w:numId="15" w16cid:durableId="692876697">
    <w:abstractNumId w:val="6"/>
  </w:num>
  <w:num w:numId="16" w16cid:durableId="237637320">
    <w:abstractNumId w:val="4"/>
  </w:num>
  <w:num w:numId="17" w16cid:durableId="1353722160">
    <w:abstractNumId w:val="8"/>
  </w:num>
  <w:num w:numId="18" w16cid:durableId="1455632315">
    <w:abstractNumId w:val="6"/>
  </w:num>
  <w:num w:numId="19" w16cid:durableId="1650547657">
    <w:abstractNumId w:val="6"/>
  </w:num>
  <w:num w:numId="20" w16cid:durableId="1340616440">
    <w:abstractNumId w:val="6"/>
  </w:num>
  <w:num w:numId="21" w16cid:durableId="1283417755">
    <w:abstractNumId w:val="6"/>
  </w:num>
  <w:num w:numId="22" w16cid:durableId="1556162779">
    <w:abstractNumId w:val="6"/>
  </w:num>
  <w:num w:numId="23" w16cid:durableId="1170291958">
    <w:abstractNumId w:val="8"/>
  </w:num>
  <w:num w:numId="24" w16cid:durableId="561840686">
    <w:abstractNumId w:val="9"/>
  </w:num>
  <w:num w:numId="25" w16cid:durableId="158498896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ocIDClientMatter" w:val="False"/>
    <w:docVar w:name="DocIDType" w:val="AllPages"/>
    <w:docVar w:name="FormsAssistantDocData" w:val="ÎõíâåòÏæÓåîäåòó½±¼ü¾ÎõíâåòÏæÒåãéðéåîôó½²¼ü¾ÂìáîëÓåîäåò½Æáìóå¼ü¾ÄïãõíåîôÔùðå½Íåíï¼ü¾ÌáîçõáçåÆïòÄïãõíåîô½ÕÓ Åîçìéóè¼ü¾ÏææéãåÌïãáôéïî½Ìáîãáóôåò¼ü¾ÏææéãåÃïäå½ÌÁÎ¼ü¾ÒÅÌéîå½Åîæïòãåíåîô ïæ ÃÔÁ Æéìéîç Òåñõéòåíåîôó Ôåíðïòáòéìù Óõóðåîäåä âù Ôåøáó Ãïõòô¼ü¾ÉîóåòôÁóÏæÄáôå½Æáìóå¼ü¾ÂìáîëÏõôÃìéåîôÍáôôåòÉîæïòíáôéïî½Æáìóå¼ü¾ÁõôïÐïðõìáôåÃìéåîôÍáôôåòÆòïíÄÍÓ½Æáìóå¼ü¾ÒåôõòîÔï½¼ü¾ÒåôõòîÔïÃïîôáãôÎõíâåò½·±·­³¹±­´´²³¼ü¾ÄáôåÁóÆéåìä½Æáìóå¼ü¾ÅìåãôòïîéãÌåôôåòèåáä½Æáìóå¼ü¾ÉîãìõäåÓåãïîäÐáçåÈåáäåò½Ôòõå¼ü¾ÓåãïîäÐáçåÈåáäåòÎáíåóÄåìéíéôåò½Òåôõòî ¨Ìéîå Âòåáë©¼ü¾ÂïäùÔåøôÌéîåÓðáãéîç½Óéîçìå¼ü¾ÖéáÆáøÏîìù½Æáìóå¼ü¾ÍáéìÏòéçéîáì½Æáìóå¼ü¾ÉîãìõäåÓáìõôáôéïî½Æáìóå¼ü¾Ãìïóéîç½Öåòù ôòõìù ùïõòó¬¼ü¾ÉîãìõäåÎáíåÉîÌåôôåòèåáä½Ôòõå¼ü¾ÉîãìõäåÄéòåãôÄéáìÉîÌåôôåòèåáä½Ôòõå¼ü¾ÉîãìõäåÏææéãåÐèïîåÉîÌåôôåòèåáä½Ôòõå¼ü¾ÉîãìõäåÄØÎõíâåòÉîÌåôôåòèåáä½Æáìóå¼ü¾ÉîãìõäåÄéòåãôÆáøÉîÌåôôåòèåáä½Ôòõå¼ü¾ÉîãìõäåÅÍáéìÉîÌåôôåòèåáä½Ôòõå¼ü¾ÅøôåòîáìÍåíï½Æáìóå¼ü¾ÐåòóïîáìÁîäÃïîæéäåîôéáì½Æáìóå¼ü¾Áôôïòîåù×ïòëÐòïäõãô½Æáìóå¼ü¾ÉîãìõäåÆéòíÎáíåÂåìï÷Óéçîáôõòå½Æáìóå¼ü¾ÉîãìõäåÔéôìå×éôèÓéçîáôõòå½Æáìóå¼ü¾ÉîãìõäåÄéçéôáìÓéçîáôõòå½Æáìóå¼ü¾ÉîãìõäåÇòáðèéãÌéîå½Æáìóå¼ü¾ÉîãìõäåÎáíåÁôÔïð½Ôòõå¼ü¾ÉîãìõäåÔéôìå×éôèÎáíåÁôÔïð½Æáìóå¼ü¾ÓåðáòáôåÃïöåòÓèååôó½Æáìóå¼ü¾ÏòéçéîáìÄïãõíåîôó½²¼ü¾ÂïäùÔåøôÉîäåîôåä½Æáìóå¼ü¾ÁìôåòîáôåÌåôôåò½Æáìóå¼ü¾ÓåðáòáôåÂÃÃó½Æáìóå¼ü¾ÓõððòåóóÂÃÃÐáçåÎõíâåòó½Æáìóå¼ü¾ÁôôáãèÆáøÄéóôòéâõôéïîÓèååô½Æáìóå¼ü¾ÁôôáãèÄéóôòéâõôéïîÌéóô½Æáìóå¼ü¾ÉîóåòôÄéóãìáéíåò½Æáìóå¼ü¾ÉîóåòôÔáøÄéóãìáéíåò½Æáìóå¼ü¾ÁääÂïøÁòïõîäÔáøÄéóãìáéíåò½Æáìóå¼ü¾ÐïóéôéïîÔáøÄéóãìáéíåòÔïð½Æáìóå¼ü¾ÉîóåòôÏðéîéïîÌåôôåòÔåøô½Æáìóå¼ü¾ÅìåãôòïîéãÌåôôåòèåáäÔåøôÈéääåî½Æáìóå¼ü¾ÅìåãôòïîéãÃïðéåó½Æáìóå¼ü¾ÉîãìõäåÁääéôéïîáìÃáóåÍáôôåòÉîæï½Æáìóå¼ü¾ÉÁÕóåòÃïîôáãôó½Ôòõå¼ü¾ÉîãìõäåÁôôåîôéïîÌéîå½Æáìóå¼ü¾ÍáôôåòÈáóÒåÌéîå½Æáìóå¼ü¾Óèï÷ÍáôôåòÒÅÌéîå½Æáìóå¼ü¾ÈéäåÂããÒåãéðó½Æáìóå¼ü¾ÂããÁôÅîäÏæÄïãõíåîô½Æáìóå¼ü¾ÃÃÁôÅîäÏæÄïãõíåîô½Æáìóå¼ü¾ÉîãìõäåÏðôéïîáì²îäÐáçåÌïçï½Æáìóå¼ü¾ÅîáâìåÃÃ½Ôòõå¼ü¾ÅîáâìåÂÃÃ½Ôòõå¼ü¾ÅîáâìåÏôèåòÒåãéðÔùðå½Æáìóå¼ü¾ÒåãéðéåîôÃïîôòïìóÄåáãôéöáôåä½Æáìóå¼ü¾ÉîóåòôÄòáæôÓôáíð½Æáìóå¼ü¾Ãïîæéòí½Æáìóå¼ü¾ÌåæôÁìéçîÓéçîáôõòåÂìïãë½Æáìóå¼ü¾ÓéçîáôõòåÂìïãëÓéäåÂùÓéäåÆïòíáô½Æáìóå¼ü¾ÒåóåáòãèÍåíï½Æáìóå¼ü¾ÃõóôÏðôéïî°½Æáìóå¼ü¾ÃõóôÏðôéïî±½Æáìóå¼ü¾ÃõóôÏðôéïî²½Æáìóå¼ü¾ÉîãìõäåÁìôåòîáôåÔéôìå×éôèÓéçîáôõòå½Æáìóå¼ü¾Îï²îäÐáçåÈåáäåò½Æáìóå¼ü¾ÉîãìõäåÒåÌéîåÉî²îäÐáçåÈåáäåò½Æáìóå¼ü¾ÈáîäÄåìéöåòùÔéíåÎååäåä½±¯±¯°°°± ±²º°°º°° ÁÍ¼ü¾ÈáîäÄåìéöåòùÔéíåÕòçåîãù½Õîäåæéîåä"/>
    <w:docVar w:name="FormsAssistantRecipients" w:val="ÒåãéðéåîôÔùðåÉÄ½±¼ü¾ÒåãéðéåîôÔùðå½ÔÏ¼ü¾ÓïõòãåÏæÄáôá±½±¼ü¾ÆõììÎáíå½Âòéáî ×® Âéóéçîáîé¼ü¾ÆéòóôÎáíå½Âòéáî¼ü¾ÌáóôÎáíå½Âéóéçîáîé¼ü¾ÆõììÎáíåÁîäÃïíðáîùÎáíå½Âòéáî ×® Âéóéçîáîé¼ü¾ÓåìåãôåäÁääòåóóÔùðå½²¼ü¾ÓåìåãôåäÐèïîåÔùðå½²¼ü¾ÓåìåãôåäÆáøÔùðå½²¼ü¾ÓåìåãôåäÅíáéìÔùðå½°¼ü¾ÐåòóïîáìÁîäÃïîæéäåîôéáì½Æáìóå¼ü¾ÈáóÒåÌéîå½Æáìóå¼ü¾ÈéäåÁôôåîôéïîÔï½Æáìóå¼ü¾ÒåãéðéåîôÉîÁôôåîôéïîÌéîå½Æáìóå¼ü¾ÉîãìõäåÔïÔéôìå½Ôòõå¼à¾ÒåãéðéåîôÔùðåÉÄ½±¼ü¾ÒåãéðéåîôÔùðå½ÔÏ¼ü¾ÓïõòãåÏæÄáôá±½±¼ü¾ÆõììÎáíå½Ôèåòåóá Á® Íïîçéïöé¼ü¾ÆéòóôÎáíå½Ôèåòåóá¼ü¾ÌáóôÎáíå½Íïîçéïöé¼ü¾ÆõììÎáíåÁîäÃïíðáîùÎáíå½Ôèåòåóá Á® Íïîçéïöé¼ü¾ÓåìåãôåäÁääòåóóÔùðå½²¼ü¾ÓåìåãôåäÐèïîåÔùðå½²¼ü¾ÓåìåãôåäÆáøÔùðå½²¼ü¾ÓåìåãôåäÅíáéìÔùðå½°¼ü¾ÐåòóïîáìÁîäÃïîæéäåîôéáì½Æáìóå¼ü¾ÈáóÒåÌéîå½Æáìóå¼ü¾ÈéäåÁôôåîôéïîÔï½Æáìóå¼ü¾ÒåãéðéåîôÉîÁôôåîôéïîÌéîå½Æáìóå¼ü¾ÉîãìõäåÔïÔéôìå½Ôòõå"/>
    <w:docVar w:name="FormsAssistantSenders" w:val="ÌïïëõðÎáíå½Íïòòéó¬ Òùáî ×®¼ü¾ÅíðìïùååÉÄ½±·±³¼ü¾ÆõììÎáíå½Òùáî ×® Íïòòéó¼ü¾ÓéçîáôõòåÎáíå½Òùáî ×® Íïòòéó¼ü¾ÆéòóôÎáíå½Òùáî¼ü¾ÌáóôÎáíå½Íïòòéó¼ü¾Éîéôéáìó½Ò×Í¼ü¾ÔùðéóôÉîéôéáìó½Ò×Í¯ðáè¼ü¾ÓåãòåôáòùÉîéôéáìó½ÐÁÈ¼ü¾Ðòïæåóóéïî½Áôôïòîåù¼ü¾Ôéôìå½Áóóïãéáôå¼ü¾ÃïíðáîùÎáíå½Ðïóô ¦ Óãèåìì¬ Ð®Ã®¼ü¾ÆõììÎáíåÁîäÃïíðáîùÎáíå½Òùáî ×® Íïòòéó¬ Ðïóô ¦ Óãèåìì¬ Ð®Ã®¼ü¾ÓåìåãôåäÁääòåóóÔùðå½°¼ü¾ÂõóéîåóóÔåìåðèïîåÎõíâåò±½·±·­³¹±­´´²³¼ü¾ÂõóéîåóóÆáøÎõíâåò½·±·­²¹±­±¶°¹¼ü¾ÅíáéìÁääòåóó½òíïòòéóÀðïóôóãèåìì®ãïí¼ü¾ÏææéãåÃïäå½ÌÁÎ¼ü¾ÏææéãåÌïãáôéïî½Ìáîãáóôåò¼ü¾Ãìïóéîç½Öåòù ôòõìù ùïõòó¬¼ü¾ÉîãìõäåÎáíåÁôÔïð½Æáìóå¼ü¾ÉîãìõäåÎáíåÉîÌåôôåòèåáä½Ôòõå¼ü¾ÉîãìõäåÁäíéôôåäÉîæïÉîÌåôôåòèåáä½Æáìóå¼ü¾ÉîãìõäåÔéôìåÉîÌåôôåòèåáä½Æáìóå¼ü¾ÉîãìõäåÅÍáéìÉîÌåôôåòèåáä½Ôòõå¼ü¾ÉîãìõäåÄéòåãôÄéáìÉîÌåôôåòèåáä½Ôòõå¼ü¾ÉîãìõäåÃåììÐèïîåÉîÌåôôåòèåáä½Æáìóå¼ü¾ÉîãìõäåÈïíåÐèïîåÉîÌåôôåòèåáä½Æáìóå¼ü¾ÉîãìõäåÏææéãåÐèïîåÉîÌåôôåòèåáä½Ôòõå¼ü¾ÉîãìõäåÄØÎõíâåòÉîÌåôôåòèåáä½Æáìóå¼ü¾ÉîãìõäåÄéòåãôÆáøÉîÌåôôåòèåáä½Ôòõå¼ü¾ÉîãìõäåÆéòíÎáíåÂåìï÷Óéçîáôõòå½Æáìóå¼ü¾ÉîãìõäåÂáòÎõíâåò×éôèÓéçîáôõòåÉîÌåôôåò½Æáìóå¼ü¾ÉîãìõäåÔéôìå×éôèÓéçîáôõòå½Æáìóå¼ü¾ÉîãìõäåÄéçéôáìÓéçîáôõòå½Æáìóå¼ü¾ÉîãìõäåÅíáéìÂåìï÷Óéçîáôõòå½Æáìóå¼ü¾ÉîóåòôÔáøÄéóãìáéíåò½Æáìóå¼ü¾ÁääÂïøÁòïõîäÔáøÄéóãìáéíåò½Æáìóå¼ü¾ÐïóéôéïîÔáøÄéóãìáéíåòÔïð½Æáìóå¼ü¾ÉîóåòôÏðéîéïîÌåôôåòÔåøô½Æáìóå¼ü¾ÃõóôïíÌåôôåòèåáäÏðôéïî±½Æáìóå¼ü¾ÃõóôïíÌåôôåòèåáäÏðôéïî²½Æáìóå¼ü¾ÃõóôïíÌåôôåòèåáäÏðôéïî³½Æáìóå¼ü¾ÃõóôïíÓéçîáôõòåÏðôéïî±½Æáìóå¼ü¾ÃõóôïíÓéçîáôõòåÏðôéïî²½Æáìóå¼ü¾ÉîãìõäåÅóñ½Æáìóå¼ü¾ÁôôïòîåùÃìáóóéæéãáôéïî½°¼ü¾ÉîãìõäåÁìôåòîáôåÔéôìå×éôèÓéçîáôõòå½Æáìóå"/>
    <w:docVar w:name="LegacyDocIDRemoved" w:val="True"/>
  </w:docVars>
  <w:rsids>
    <w:rsidRoot w:val="008F55ED"/>
    <w:rsid w:val="0002500B"/>
    <w:rsid w:val="00026A7A"/>
    <w:rsid w:val="00033A95"/>
    <w:rsid w:val="00044935"/>
    <w:rsid w:val="00071560"/>
    <w:rsid w:val="000E15C9"/>
    <w:rsid w:val="00104AFD"/>
    <w:rsid w:val="00126325"/>
    <w:rsid w:val="001346BE"/>
    <w:rsid w:val="00176491"/>
    <w:rsid w:val="001D2982"/>
    <w:rsid w:val="00230897"/>
    <w:rsid w:val="00234285"/>
    <w:rsid w:val="00244F84"/>
    <w:rsid w:val="003025EA"/>
    <w:rsid w:val="00306A0B"/>
    <w:rsid w:val="00322139"/>
    <w:rsid w:val="00365F8A"/>
    <w:rsid w:val="00392011"/>
    <w:rsid w:val="003926AD"/>
    <w:rsid w:val="00392AF1"/>
    <w:rsid w:val="003A7366"/>
    <w:rsid w:val="00434FE4"/>
    <w:rsid w:val="004666D0"/>
    <w:rsid w:val="004B037F"/>
    <w:rsid w:val="004B78F2"/>
    <w:rsid w:val="004D42CE"/>
    <w:rsid w:val="00520B38"/>
    <w:rsid w:val="00540BB1"/>
    <w:rsid w:val="00565F83"/>
    <w:rsid w:val="00576A48"/>
    <w:rsid w:val="005A4A7B"/>
    <w:rsid w:val="005C28F6"/>
    <w:rsid w:val="005E4C7E"/>
    <w:rsid w:val="005F2EC7"/>
    <w:rsid w:val="00604FB0"/>
    <w:rsid w:val="006776AA"/>
    <w:rsid w:val="006878D9"/>
    <w:rsid w:val="006B66BB"/>
    <w:rsid w:val="006E1150"/>
    <w:rsid w:val="006E46B0"/>
    <w:rsid w:val="0070100B"/>
    <w:rsid w:val="0073119B"/>
    <w:rsid w:val="007360C9"/>
    <w:rsid w:val="0074428C"/>
    <w:rsid w:val="007520DE"/>
    <w:rsid w:val="00773073"/>
    <w:rsid w:val="0081005C"/>
    <w:rsid w:val="00831DEB"/>
    <w:rsid w:val="008579C3"/>
    <w:rsid w:val="0086052B"/>
    <w:rsid w:val="00860A81"/>
    <w:rsid w:val="008A3C90"/>
    <w:rsid w:val="008D285D"/>
    <w:rsid w:val="008F55ED"/>
    <w:rsid w:val="00910762"/>
    <w:rsid w:val="0091727B"/>
    <w:rsid w:val="00934C79"/>
    <w:rsid w:val="009449BE"/>
    <w:rsid w:val="00950D67"/>
    <w:rsid w:val="00967921"/>
    <w:rsid w:val="009B30F7"/>
    <w:rsid w:val="00A029A5"/>
    <w:rsid w:val="00A06EA8"/>
    <w:rsid w:val="00A63EE9"/>
    <w:rsid w:val="00A96B8D"/>
    <w:rsid w:val="00AB1551"/>
    <w:rsid w:val="00B13755"/>
    <w:rsid w:val="00B245E2"/>
    <w:rsid w:val="00B67AD2"/>
    <w:rsid w:val="00BD19CB"/>
    <w:rsid w:val="00BE5B19"/>
    <w:rsid w:val="00C5033B"/>
    <w:rsid w:val="00C70E92"/>
    <w:rsid w:val="00C7286D"/>
    <w:rsid w:val="00CA478B"/>
    <w:rsid w:val="00D42BEF"/>
    <w:rsid w:val="00D64279"/>
    <w:rsid w:val="00DA7260"/>
    <w:rsid w:val="00DB398B"/>
    <w:rsid w:val="00DC023D"/>
    <w:rsid w:val="00E31C09"/>
    <w:rsid w:val="00E42093"/>
    <w:rsid w:val="00E47CD8"/>
    <w:rsid w:val="00E55C37"/>
    <w:rsid w:val="00E6546B"/>
    <w:rsid w:val="00E70BD7"/>
    <w:rsid w:val="00E7205E"/>
    <w:rsid w:val="00E87AEE"/>
    <w:rsid w:val="00EB1B69"/>
    <w:rsid w:val="00EF43C3"/>
    <w:rsid w:val="00F04E6A"/>
    <w:rsid w:val="00F071D3"/>
    <w:rsid w:val="00F102D3"/>
    <w:rsid w:val="00F35962"/>
    <w:rsid w:val="00F441F1"/>
    <w:rsid w:val="00F57F00"/>
    <w:rsid w:val="00F93C2E"/>
    <w:rsid w:val="00FA1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56CFC0"/>
  <w15:chartTrackingRefBased/>
  <w15:docId w15:val="{6D5B24DC-E131-4F9A-BF09-E126B5D95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2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2" w:unhideWhenUsed="1"/>
    <w:lsdException w:name="List Bullet 3" w:semiHidden="1" w:uiPriority="2" w:unhideWhenUsed="1"/>
    <w:lsdException w:name="List Bullet 4" w:semiHidden="1" w:uiPriority="2" w:unhideWhenUsed="1"/>
    <w:lsdException w:name="List Bullet 5" w:semiHidden="1" w:uiPriority="2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1" w:unhideWhenUsed="1" w:qFormat="1"/>
    <w:lsdException w:name="Body Text 3" w:semiHidden="1" w:uiPriority="2" w:unhideWhenUsed="1" w:qFormat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A1A39"/>
  </w:style>
  <w:style w:type="paragraph" w:styleId="Heading1">
    <w:name w:val="heading 1"/>
    <w:basedOn w:val="Normal"/>
    <w:next w:val="BodyText"/>
    <w:link w:val="Heading1Char"/>
    <w:uiPriority w:val="2"/>
    <w:qFormat/>
    <w:rsid w:val="00365F8A"/>
    <w:pPr>
      <w:keepNext/>
      <w:spacing w:after="240"/>
      <w:outlineLvl w:val="0"/>
    </w:pPr>
    <w:rPr>
      <w:rFonts w:eastAsia="Times New Roman" w:cs="Arial"/>
      <w:b/>
      <w:bCs/>
      <w:kern w:val="32"/>
      <w:szCs w:val="32"/>
    </w:rPr>
  </w:style>
  <w:style w:type="paragraph" w:styleId="Heading2">
    <w:name w:val="heading 2"/>
    <w:basedOn w:val="Normal"/>
    <w:next w:val="BodyText"/>
    <w:link w:val="Heading2Char"/>
    <w:uiPriority w:val="2"/>
    <w:qFormat/>
    <w:rsid w:val="00365F8A"/>
    <w:pPr>
      <w:keepNext/>
      <w:spacing w:after="240"/>
      <w:outlineLvl w:val="1"/>
    </w:pPr>
    <w:rPr>
      <w:rFonts w:eastAsia="Times New Roman" w:cs="Arial"/>
      <w:b/>
      <w:bCs/>
      <w:iCs/>
      <w:szCs w:val="28"/>
    </w:rPr>
  </w:style>
  <w:style w:type="paragraph" w:styleId="Heading3">
    <w:name w:val="heading 3"/>
    <w:basedOn w:val="Normal"/>
    <w:next w:val="BodyText"/>
    <w:link w:val="Heading3Char"/>
    <w:uiPriority w:val="2"/>
    <w:unhideWhenUsed/>
    <w:qFormat/>
    <w:rsid w:val="00365F8A"/>
    <w:pPr>
      <w:spacing w:after="240"/>
      <w:outlineLvl w:val="2"/>
    </w:pPr>
    <w:rPr>
      <w:rFonts w:eastAsia="Times New Roman" w:cs="Arial"/>
      <w:b/>
      <w:bCs/>
      <w:szCs w:val="26"/>
    </w:rPr>
  </w:style>
  <w:style w:type="paragraph" w:styleId="Heading4">
    <w:name w:val="heading 4"/>
    <w:basedOn w:val="Normal"/>
    <w:next w:val="BodyText"/>
    <w:link w:val="Heading4Char"/>
    <w:uiPriority w:val="2"/>
    <w:unhideWhenUsed/>
    <w:qFormat/>
    <w:rsid w:val="00365F8A"/>
    <w:pPr>
      <w:spacing w:after="240"/>
      <w:outlineLvl w:val="3"/>
    </w:pPr>
    <w:rPr>
      <w:rFonts w:eastAsia="Times New Roman" w:cs="Times New Roman"/>
      <w:bCs/>
      <w:szCs w:val="28"/>
    </w:rPr>
  </w:style>
  <w:style w:type="paragraph" w:styleId="Heading5">
    <w:name w:val="heading 5"/>
    <w:basedOn w:val="Normal"/>
    <w:next w:val="BodyText"/>
    <w:link w:val="Heading5Char"/>
    <w:uiPriority w:val="2"/>
    <w:unhideWhenUsed/>
    <w:qFormat/>
    <w:rsid w:val="00365F8A"/>
    <w:pPr>
      <w:spacing w:after="240"/>
      <w:outlineLvl w:val="4"/>
    </w:pPr>
    <w:rPr>
      <w:rFonts w:eastAsia="Times New Roman" w:cs="Times New Roman"/>
      <w:bCs/>
      <w:iCs/>
      <w:szCs w:val="26"/>
    </w:rPr>
  </w:style>
  <w:style w:type="paragraph" w:styleId="Heading6">
    <w:name w:val="heading 6"/>
    <w:basedOn w:val="Normal"/>
    <w:next w:val="BodyText"/>
    <w:link w:val="Heading6Char"/>
    <w:uiPriority w:val="2"/>
    <w:unhideWhenUsed/>
    <w:qFormat/>
    <w:rsid w:val="00365F8A"/>
    <w:pPr>
      <w:spacing w:after="240"/>
      <w:outlineLvl w:val="5"/>
    </w:pPr>
    <w:rPr>
      <w:rFonts w:eastAsia="Times New Roman" w:cs="Times New Roman"/>
      <w:bCs/>
      <w:szCs w:val="22"/>
    </w:rPr>
  </w:style>
  <w:style w:type="paragraph" w:styleId="Heading7">
    <w:name w:val="heading 7"/>
    <w:basedOn w:val="Normal"/>
    <w:next w:val="BodyText"/>
    <w:link w:val="Heading7Char"/>
    <w:uiPriority w:val="2"/>
    <w:unhideWhenUsed/>
    <w:qFormat/>
    <w:rsid w:val="00365F8A"/>
    <w:pPr>
      <w:spacing w:after="240"/>
      <w:outlineLvl w:val="6"/>
    </w:pPr>
    <w:rPr>
      <w:rFonts w:eastAsia="Times New Roman" w:cs="Times New Roman"/>
    </w:rPr>
  </w:style>
  <w:style w:type="paragraph" w:styleId="Heading8">
    <w:name w:val="heading 8"/>
    <w:basedOn w:val="Normal"/>
    <w:next w:val="BodyText"/>
    <w:link w:val="Heading8Char"/>
    <w:uiPriority w:val="2"/>
    <w:unhideWhenUsed/>
    <w:qFormat/>
    <w:rsid w:val="00365F8A"/>
    <w:pPr>
      <w:spacing w:after="240"/>
      <w:outlineLvl w:val="7"/>
    </w:pPr>
    <w:rPr>
      <w:rFonts w:eastAsia="Times New Roman" w:cs="Times New Roman"/>
      <w:iCs/>
    </w:rPr>
  </w:style>
  <w:style w:type="paragraph" w:styleId="Heading9">
    <w:name w:val="heading 9"/>
    <w:basedOn w:val="Normal"/>
    <w:next w:val="BodyText"/>
    <w:link w:val="Heading9Char"/>
    <w:uiPriority w:val="2"/>
    <w:unhideWhenUsed/>
    <w:qFormat/>
    <w:rsid w:val="00365F8A"/>
    <w:pPr>
      <w:spacing w:after="240"/>
      <w:outlineLvl w:val="8"/>
    </w:pPr>
    <w:rPr>
      <w:rFonts w:eastAsia="Times New Roman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2"/>
    <w:unhideWhenUsed/>
    <w:rsid w:val="00365F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2"/>
    <w:rsid w:val="00365F8A"/>
  </w:style>
  <w:style w:type="paragraph" w:styleId="Footer">
    <w:name w:val="footer"/>
    <w:basedOn w:val="Normal"/>
    <w:link w:val="FooterChar"/>
    <w:uiPriority w:val="99"/>
    <w:unhideWhenUsed/>
    <w:rsid w:val="00365F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5F8A"/>
  </w:style>
  <w:style w:type="paragraph" w:styleId="BlockText">
    <w:name w:val="Block Text"/>
    <w:basedOn w:val="Normal"/>
    <w:uiPriority w:val="1"/>
    <w:qFormat/>
    <w:rsid w:val="00365F8A"/>
    <w:pPr>
      <w:spacing w:after="240"/>
      <w:ind w:left="1440" w:right="1440"/>
      <w:jc w:val="both"/>
    </w:pPr>
    <w:rPr>
      <w:rFonts w:eastAsiaTheme="minorEastAsia"/>
      <w:iCs/>
    </w:rPr>
  </w:style>
  <w:style w:type="paragraph" w:styleId="BodyText">
    <w:name w:val="Body Text"/>
    <w:basedOn w:val="Normal"/>
    <w:link w:val="BodyTextChar"/>
    <w:qFormat/>
    <w:rsid w:val="00365F8A"/>
    <w:pPr>
      <w:spacing w:after="240"/>
      <w:ind w:firstLine="720"/>
      <w:jc w:val="both"/>
    </w:pPr>
  </w:style>
  <w:style w:type="character" w:customStyle="1" w:styleId="BodyTextChar">
    <w:name w:val="Body Text Char"/>
    <w:basedOn w:val="DefaultParagraphFont"/>
    <w:link w:val="BodyText"/>
    <w:rsid w:val="00365F8A"/>
  </w:style>
  <w:style w:type="paragraph" w:styleId="BodyText2">
    <w:name w:val="Body Text 2"/>
    <w:basedOn w:val="Normal"/>
    <w:link w:val="BodyText2Char"/>
    <w:uiPriority w:val="1"/>
    <w:qFormat/>
    <w:rsid w:val="00365F8A"/>
    <w:pPr>
      <w:spacing w:line="480" w:lineRule="auto"/>
      <w:ind w:firstLine="720"/>
      <w:jc w:val="both"/>
    </w:pPr>
  </w:style>
  <w:style w:type="character" w:customStyle="1" w:styleId="BodyText2Char">
    <w:name w:val="Body Text 2 Char"/>
    <w:basedOn w:val="DefaultParagraphFont"/>
    <w:link w:val="BodyText2"/>
    <w:uiPriority w:val="1"/>
    <w:rsid w:val="00365F8A"/>
  </w:style>
  <w:style w:type="paragraph" w:customStyle="1" w:styleId="BodyText2USDE">
    <w:name w:val="Body Text 2 USDE"/>
    <w:basedOn w:val="Normal"/>
    <w:uiPriority w:val="2"/>
    <w:qFormat/>
    <w:rsid w:val="00365F8A"/>
    <w:pPr>
      <w:spacing w:after="240" w:line="480" w:lineRule="auto"/>
      <w:ind w:firstLine="720"/>
    </w:pPr>
  </w:style>
  <w:style w:type="paragraph" w:styleId="BodyText3">
    <w:name w:val="Body Text 3"/>
    <w:basedOn w:val="Normal"/>
    <w:link w:val="BodyText3Char"/>
    <w:uiPriority w:val="2"/>
    <w:qFormat/>
    <w:rsid w:val="00365F8A"/>
    <w:pPr>
      <w:spacing w:line="480" w:lineRule="auto"/>
      <w:ind w:firstLine="1440"/>
      <w:jc w:val="both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2"/>
    <w:rsid w:val="00365F8A"/>
    <w:rPr>
      <w:szCs w:val="16"/>
    </w:rPr>
  </w:style>
  <w:style w:type="character" w:customStyle="1" w:styleId="DocID">
    <w:name w:val="DocID"/>
    <w:basedOn w:val="DefaultParagraphFont"/>
    <w:uiPriority w:val="2"/>
    <w:semiHidden/>
    <w:rsid w:val="00365F8A"/>
    <w:rPr>
      <w:sz w:val="16"/>
    </w:rPr>
  </w:style>
  <w:style w:type="paragraph" w:customStyle="1" w:styleId="PSNormal">
    <w:name w:val="PSNormal"/>
    <w:basedOn w:val="Normal"/>
    <w:uiPriority w:val="1"/>
    <w:qFormat/>
    <w:rsid w:val="00365F8A"/>
    <w:pPr>
      <w:jc w:val="both"/>
    </w:pPr>
  </w:style>
  <w:style w:type="character" w:customStyle="1" w:styleId="Heading1Char">
    <w:name w:val="Heading 1 Char"/>
    <w:basedOn w:val="DefaultParagraphFont"/>
    <w:link w:val="Heading1"/>
    <w:uiPriority w:val="2"/>
    <w:rsid w:val="00FA1A39"/>
    <w:rPr>
      <w:rFonts w:eastAsia="Times New Roman" w:cs="Arial"/>
      <w:b/>
      <w:bCs/>
      <w:kern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2"/>
    <w:rsid w:val="00FA1A39"/>
    <w:rPr>
      <w:rFonts w:eastAsia="Times New Roman" w:cs="Arial"/>
      <w:b/>
      <w:bCs/>
      <w:iCs/>
      <w:szCs w:val="28"/>
    </w:rPr>
  </w:style>
  <w:style w:type="character" w:customStyle="1" w:styleId="Heading3Char">
    <w:name w:val="Heading 3 Char"/>
    <w:basedOn w:val="DefaultParagraphFont"/>
    <w:link w:val="Heading3"/>
    <w:uiPriority w:val="2"/>
    <w:rsid w:val="00FA1A39"/>
    <w:rPr>
      <w:rFonts w:eastAsia="Times New Roman" w:cs="Arial"/>
      <w:b/>
      <w:bCs/>
      <w:szCs w:val="26"/>
    </w:rPr>
  </w:style>
  <w:style w:type="character" w:customStyle="1" w:styleId="Heading4Char">
    <w:name w:val="Heading 4 Char"/>
    <w:basedOn w:val="DefaultParagraphFont"/>
    <w:link w:val="Heading4"/>
    <w:uiPriority w:val="2"/>
    <w:rsid w:val="00FA1A39"/>
    <w:rPr>
      <w:rFonts w:eastAsia="Times New Roman" w:cs="Times New Roman"/>
      <w:bCs/>
      <w:szCs w:val="28"/>
    </w:rPr>
  </w:style>
  <w:style w:type="character" w:customStyle="1" w:styleId="Heading5Char">
    <w:name w:val="Heading 5 Char"/>
    <w:basedOn w:val="DefaultParagraphFont"/>
    <w:link w:val="Heading5"/>
    <w:uiPriority w:val="2"/>
    <w:rsid w:val="00FA1A39"/>
    <w:rPr>
      <w:rFonts w:eastAsia="Times New Roman" w:cs="Times New Roman"/>
      <w:bCs/>
      <w:iCs/>
      <w:szCs w:val="26"/>
    </w:rPr>
  </w:style>
  <w:style w:type="character" w:customStyle="1" w:styleId="Heading6Char">
    <w:name w:val="Heading 6 Char"/>
    <w:basedOn w:val="DefaultParagraphFont"/>
    <w:link w:val="Heading6"/>
    <w:uiPriority w:val="2"/>
    <w:rsid w:val="00FA1A39"/>
    <w:rPr>
      <w:rFonts w:eastAsia="Times New Roman" w:cs="Times New Roman"/>
      <w:bCs/>
      <w:szCs w:val="22"/>
    </w:rPr>
  </w:style>
  <w:style w:type="character" w:customStyle="1" w:styleId="Heading7Char">
    <w:name w:val="Heading 7 Char"/>
    <w:basedOn w:val="DefaultParagraphFont"/>
    <w:link w:val="Heading7"/>
    <w:uiPriority w:val="2"/>
    <w:rsid w:val="00FA1A39"/>
    <w:rPr>
      <w:rFonts w:eastAsia="Times New Roman" w:cs="Times New Roman"/>
    </w:rPr>
  </w:style>
  <w:style w:type="character" w:customStyle="1" w:styleId="Heading8Char">
    <w:name w:val="Heading 8 Char"/>
    <w:basedOn w:val="DefaultParagraphFont"/>
    <w:link w:val="Heading8"/>
    <w:uiPriority w:val="2"/>
    <w:rsid w:val="00FA1A39"/>
    <w:rPr>
      <w:rFonts w:eastAsia="Times New Roman" w:cs="Times New Roman"/>
      <w:iCs/>
    </w:rPr>
  </w:style>
  <w:style w:type="character" w:customStyle="1" w:styleId="Heading9Char">
    <w:name w:val="Heading 9 Char"/>
    <w:basedOn w:val="DefaultParagraphFont"/>
    <w:link w:val="Heading9"/>
    <w:uiPriority w:val="2"/>
    <w:rsid w:val="00FA1A39"/>
    <w:rPr>
      <w:rFonts w:eastAsia="Times New Roman" w:cs="Arial"/>
      <w:szCs w:val="22"/>
    </w:rPr>
  </w:style>
  <w:style w:type="paragraph" w:customStyle="1" w:styleId="IndentDouble">
    <w:name w:val="Indent Double"/>
    <w:basedOn w:val="Normal"/>
    <w:next w:val="BodyText"/>
    <w:uiPriority w:val="2"/>
    <w:qFormat/>
    <w:rsid w:val="00365F8A"/>
    <w:pPr>
      <w:spacing w:after="240"/>
      <w:ind w:left="2160" w:right="2160"/>
      <w:jc w:val="both"/>
    </w:pPr>
  </w:style>
  <w:style w:type="paragraph" w:customStyle="1" w:styleId="IndentSingle">
    <w:name w:val="Indent Single"/>
    <w:basedOn w:val="Normal"/>
    <w:next w:val="BodyText"/>
    <w:uiPriority w:val="2"/>
    <w:qFormat/>
    <w:rsid w:val="00365F8A"/>
    <w:pPr>
      <w:spacing w:after="240"/>
      <w:ind w:left="1440" w:right="1440"/>
      <w:jc w:val="both"/>
    </w:pPr>
  </w:style>
  <w:style w:type="paragraph" w:customStyle="1" w:styleId="IndentTriple">
    <w:name w:val="Indent Triple"/>
    <w:basedOn w:val="Normal"/>
    <w:uiPriority w:val="99"/>
    <w:qFormat/>
    <w:rsid w:val="00365F8A"/>
    <w:pPr>
      <w:spacing w:after="240"/>
      <w:ind w:left="2880" w:right="2880"/>
      <w:jc w:val="both"/>
    </w:pPr>
  </w:style>
  <w:style w:type="paragraph" w:styleId="ListBullet">
    <w:name w:val="List Bullet"/>
    <w:basedOn w:val="Normal"/>
    <w:qFormat/>
    <w:rsid w:val="00365F8A"/>
    <w:pPr>
      <w:numPr>
        <w:numId w:val="22"/>
      </w:numPr>
      <w:spacing w:after="240"/>
      <w:jc w:val="both"/>
    </w:pPr>
  </w:style>
  <w:style w:type="paragraph" w:styleId="ListBullet2">
    <w:name w:val="List Bullet 2"/>
    <w:basedOn w:val="Normal"/>
    <w:uiPriority w:val="2"/>
    <w:rsid w:val="00365F8A"/>
    <w:pPr>
      <w:numPr>
        <w:ilvl w:val="1"/>
        <w:numId w:val="22"/>
      </w:numPr>
      <w:spacing w:after="240"/>
      <w:jc w:val="both"/>
    </w:pPr>
  </w:style>
  <w:style w:type="paragraph" w:styleId="ListBullet3">
    <w:name w:val="List Bullet 3"/>
    <w:basedOn w:val="Normal"/>
    <w:uiPriority w:val="2"/>
    <w:rsid w:val="00365F8A"/>
    <w:pPr>
      <w:numPr>
        <w:ilvl w:val="2"/>
        <w:numId w:val="22"/>
      </w:numPr>
      <w:spacing w:after="240"/>
      <w:jc w:val="both"/>
    </w:pPr>
  </w:style>
  <w:style w:type="paragraph" w:styleId="ListBullet4">
    <w:name w:val="List Bullet 4"/>
    <w:basedOn w:val="Normal"/>
    <w:uiPriority w:val="2"/>
    <w:rsid w:val="00365F8A"/>
    <w:pPr>
      <w:numPr>
        <w:ilvl w:val="3"/>
        <w:numId w:val="22"/>
      </w:numPr>
      <w:spacing w:after="240"/>
      <w:jc w:val="both"/>
    </w:pPr>
  </w:style>
  <w:style w:type="paragraph" w:styleId="ListBullet5">
    <w:name w:val="List Bullet 5"/>
    <w:basedOn w:val="Normal"/>
    <w:uiPriority w:val="2"/>
    <w:rsid w:val="00365F8A"/>
    <w:pPr>
      <w:numPr>
        <w:ilvl w:val="4"/>
        <w:numId w:val="22"/>
      </w:numPr>
      <w:spacing w:after="240"/>
      <w:jc w:val="both"/>
    </w:pPr>
  </w:style>
  <w:style w:type="paragraph" w:styleId="ListNumber">
    <w:name w:val="List Number"/>
    <w:basedOn w:val="Normal"/>
    <w:qFormat/>
    <w:rsid w:val="00365F8A"/>
    <w:pPr>
      <w:numPr>
        <w:numId w:val="23"/>
      </w:numPr>
      <w:spacing w:line="480" w:lineRule="auto"/>
      <w:jc w:val="both"/>
    </w:pPr>
  </w:style>
  <w:style w:type="paragraph" w:styleId="Quote">
    <w:name w:val="Quote"/>
    <w:basedOn w:val="Normal"/>
    <w:link w:val="QuoteChar"/>
    <w:uiPriority w:val="29"/>
    <w:qFormat/>
    <w:rsid w:val="00365F8A"/>
    <w:pPr>
      <w:spacing w:after="240"/>
      <w:ind w:left="2160" w:right="720" w:hanging="720"/>
      <w:jc w:val="both"/>
    </w:pPr>
    <w:rPr>
      <w:iCs/>
    </w:rPr>
  </w:style>
  <w:style w:type="character" w:customStyle="1" w:styleId="QuoteChar">
    <w:name w:val="Quote Char"/>
    <w:basedOn w:val="DefaultParagraphFont"/>
    <w:link w:val="Quote"/>
    <w:uiPriority w:val="29"/>
    <w:rsid w:val="00365F8A"/>
    <w:rPr>
      <w:iCs/>
    </w:rPr>
  </w:style>
  <w:style w:type="paragraph" w:styleId="Subtitle">
    <w:name w:val="Subtitle"/>
    <w:basedOn w:val="Normal"/>
    <w:next w:val="Normal"/>
    <w:link w:val="SubtitleChar"/>
    <w:uiPriority w:val="11"/>
    <w:rsid w:val="00365F8A"/>
    <w:pPr>
      <w:numPr>
        <w:ilvl w:val="1"/>
      </w:numPr>
    </w:pPr>
    <w:rPr>
      <w:rFonts w:eastAsiaTheme="majorEastAsia" w:cstheme="majorBidi"/>
      <w:iCs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65F8A"/>
    <w:rPr>
      <w:rFonts w:eastAsiaTheme="majorEastAsia" w:cstheme="majorBidi"/>
      <w:iCs/>
      <w:spacing w:val="15"/>
    </w:rPr>
  </w:style>
  <w:style w:type="paragraph" w:styleId="Title">
    <w:name w:val="Title"/>
    <w:basedOn w:val="Normal"/>
    <w:next w:val="BodyText2"/>
    <w:link w:val="TitleChar"/>
    <w:uiPriority w:val="2"/>
    <w:qFormat/>
    <w:rsid w:val="00365F8A"/>
    <w:pPr>
      <w:spacing w:after="240"/>
      <w:jc w:val="center"/>
    </w:pPr>
    <w:rPr>
      <w:rFonts w:eastAsiaTheme="majorEastAsia" w:cstheme="majorBidi"/>
      <w:b/>
      <w:caps/>
      <w:szCs w:val="52"/>
    </w:rPr>
  </w:style>
  <w:style w:type="character" w:customStyle="1" w:styleId="TitleChar">
    <w:name w:val="Title Char"/>
    <w:basedOn w:val="DefaultParagraphFont"/>
    <w:link w:val="Title"/>
    <w:uiPriority w:val="2"/>
    <w:rsid w:val="00365F8A"/>
    <w:rPr>
      <w:rFonts w:eastAsiaTheme="majorEastAsia" w:cstheme="majorBidi"/>
      <w:b/>
      <w:caps/>
      <w:szCs w:val="52"/>
    </w:rPr>
  </w:style>
  <w:style w:type="paragraph" w:customStyle="1" w:styleId="Title2">
    <w:name w:val="Title2"/>
    <w:basedOn w:val="Normal"/>
    <w:next w:val="BodyText2"/>
    <w:uiPriority w:val="2"/>
    <w:qFormat/>
    <w:rsid w:val="00365F8A"/>
    <w:pPr>
      <w:spacing w:after="240"/>
    </w:pPr>
    <w:rPr>
      <w:b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rsid w:val="00604FB0"/>
    <w:pPr>
      <w:spacing w:before="120"/>
    </w:pPr>
    <w:rPr>
      <w:rFonts w:eastAsiaTheme="majorEastAsia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rsid w:val="00365F8A"/>
    <w:pPr>
      <w:tabs>
        <w:tab w:val="left" w:pos="720"/>
        <w:tab w:val="right" w:leader="dot" w:pos="9360"/>
      </w:tabs>
      <w:spacing w:after="240"/>
      <w:ind w:left="720" w:right="432" w:hanging="720"/>
    </w:pPr>
    <w:rPr>
      <w:rFonts w:eastAsia="SimSun" w:cs="Times New Roman"/>
    </w:rPr>
  </w:style>
  <w:style w:type="paragraph" w:styleId="TOC2">
    <w:name w:val="toc 2"/>
    <w:basedOn w:val="Normal"/>
    <w:next w:val="Normal"/>
    <w:autoRedefine/>
    <w:uiPriority w:val="39"/>
    <w:semiHidden/>
    <w:rsid w:val="00365F8A"/>
    <w:pPr>
      <w:tabs>
        <w:tab w:val="left" w:pos="1440"/>
        <w:tab w:val="right" w:leader="dot" w:pos="9360"/>
      </w:tabs>
      <w:spacing w:after="240"/>
      <w:ind w:left="1440" w:right="432" w:hanging="720"/>
    </w:pPr>
    <w:rPr>
      <w:rFonts w:eastAsia="SimSun" w:cs="Times New Roman"/>
    </w:rPr>
  </w:style>
  <w:style w:type="paragraph" w:styleId="TOC3">
    <w:name w:val="toc 3"/>
    <w:basedOn w:val="Normal"/>
    <w:next w:val="Normal"/>
    <w:autoRedefine/>
    <w:uiPriority w:val="39"/>
    <w:semiHidden/>
    <w:rsid w:val="00365F8A"/>
    <w:pPr>
      <w:tabs>
        <w:tab w:val="left" w:pos="2160"/>
        <w:tab w:val="right" w:leader="dot" w:pos="9360"/>
      </w:tabs>
      <w:spacing w:after="240"/>
      <w:ind w:left="2160" w:right="432" w:hanging="720"/>
    </w:pPr>
    <w:rPr>
      <w:rFonts w:eastAsia="SimSun" w:cs="Times New Roman"/>
    </w:rPr>
  </w:style>
  <w:style w:type="paragraph" w:styleId="TOC4">
    <w:name w:val="toc 4"/>
    <w:basedOn w:val="Normal"/>
    <w:next w:val="Normal"/>
    <w:autoRedefine/>
    <w:uiPriority w:val="39"/>
    <w:semiHidden/>
    <w:rsid w:val="00365F8A"/>
    <w:pPr>
      <w:tabs>
        <w:tab w:val="left" w:pos="2880"/>
        <w:tab w:val="right" w:leader="dot" w:pos="9360"/>
      </w:tabs>
      <w:spacing w:after="240"/>
      <w:ind w:left="2880" w:right="432" w:hanging="720"/>
    </w:pPr>
    <w:rPr>
      <w:rFonts w:eastAsia="SimSun" w:cs="Times New Roman"/>
    </w:rPr>
  </w:style>
  <w:style w:type="paragraph" w:styleId="TOC5">
    <w:name w:val="toc 5"/>
    <w:basedOn w:val="TOC4"/>
    <w:next w:val="Normal"/>
    <w:autoRedefine/>
    <w:uiPriority w:val="39"/>
    <w:semiHidden/>
    <w:rsid w:val="00365F8A"/>
    <w:pPr>
      <w:tabs>
        <w:tab w:val="clear" w:pos="2880"/>
        <w:tab w:val="left" w:pos="3600"/>
      </w:tabs>
      <w:ind w:left="3600"/>
    </w:pPr>
  </w:style>
  <w:style w:type="paragraph" w:styleId="TOC6">
    <w:name w:val="toc 6"/>
    <w:basedOn w:val="Normal"/>
    <w:next w:val="Normal"/>
    <w:autoRedefine/>
    <w:uiPriority w:val="39"/>
    <w:semiHidden/>
    <w:rsid w:val="00365F8A"/>
    <w:pPr>
      <w:tabs>
        <w:tab w:val="left" w:pos="4320"/>
        <w:tab w:val="right" w:leader="dot" w:pos="9360"/>
      </w:tabs>
      <w:spacing w:after="240"/>
      <w:ind w:left="4320" w:right="432" w:hanging="720"/>
    </w:pPr>
    <w:rPr>
      <w:rFonts w:eastAsia="SimSun" w:cs="Times New Roman"/>
    </w:rPr>
  </w:style>
  <w:style w:type="paragraph" w:styleId="TOC7">
    <w:name w:val="toc 7"/>
    <w:basedOn w:val="Normal"/>
    <w:next w:val="Normal"/>
    <w:autoRedefine/>
    <w:uiPriority w:val="39"/>
    <w:semiHidden/>
    <w:rsid w:val="00365F8A"/>
    <w:pPr>
      <w:tabs>
        <w:tab w:val="left" w:pos="5040"/>
        <w:tab w:val="right" w:leader="dot" w:pos="9360"/>
      </w:tabs>
      <w:spacing w:after="240"/>
      <w:ind w:left="5040" w:hanging="720"/>
    </w:pPr>
    <w:rPr>
      <w:rFonts w:eastAsia="SimSun" w:cs="Times New Roman"/>
    </w:rPr>
  </w:style>
  <w:style w:type="paragraph" w:styleId="TOC8">
    <w:name w:val="toc 8"/>
    <w:basedOn w:val="TOC7"/>
    <w:next w:val="Normal"/>
    <w:autoRedefine/>
    <w:uiPriority w:val="39"/>
    <w:semiHidden/>
    <w:rsid w:val="00365F8A"/>
    <w:pPr>
      <w:tabs>
        <w:tab w:val="clear" w:pos="5040"/>
        <w:tab w:val="left" w:pos="5760"/>
      </w:tabs>
      <w:ind w:left="5760" w:right="432"/>
    </w:pPr>
  </w:style>
  <w:style w:type="paragraph" w:styleId="TOC9">
    <w:name w:val="toc 9"/>
    <w:basedOn w:val="Normal"/>
    <w:next w:val="Normal"/>
    <w:autoRedefine/>
    <w:uiPriority w:val="39"/>
    <w:semiHidden/>
    <w:rsid w:val="00365F8A"/>
    <w:pPr>
      <w:tabs>
        <w:tab w:val="left" w:pos="6480"/>
        <w:tab w:val="right" w:leader="dot" w:pos="9360"/>
      </w:tabs>
      <w:spacing w:after="240"/>
      <w:ind w:left="6480" w:right="432" w:hanging="720"/>
    </w:pPr>
    <w:rPr>
      <w:rFonts w:eastAsia="SimSun" w:cs="Times New Roman"/>
    </w:rPr>
  </w:style>
  <w:style w:type="paragraph" w:styleId="TOCHeading">
    <w:name w:val="TOC Heading"/>
    <w:basedOn w:val="Normal"/>
    <w:next w:val="Normal"/>
    <w:uiPriority w:val="39"/>
    <w:semiHidden/>
    <w:qFormat/>
    <w:rsid w:val="00365F8A"/>
    <w:pPr>
      <w:spacing w:after="240"/>
      <w:jc w:val="center"/>
    </w:pPr>
    <w:rPr>
      <w:rFonts w:eastAsia="SimSun" w:cs="Times New Roman"/>
      <w:b/>
    </w:rPr>
  </w:style>
  <w:style w:type="paragraph" w:customStyle="1" w:styleId="TOCPage">
    <w:name w:val="TOC Page"/>
    <w:basedOn w:val="Normal"/>
    <w:next w:val="Normal"/>
    <w:uiPriority w:val="2"/>
    <w:semiHidden/>
    <w:rsid w:val="00365F8A"/>
    <w:pPr>
      <w:spacing w:after="240"/>
      <w:jc w:val="right"/>
    </w:pPr>
    <w:rPr>
      <w:rFonts w:eastAsia="SimSun" w:cs="Times New Roman"/>
      <w:b/>
    </w:rPr>
  </w:style>
  <w:style w:type="paragraph" w:customStyle="1" w:styleId="Address">
    <w:name w:val="Address"/>
    <w:basedOn w:val="Normal"/>
    <w:uiPriority w:val="99"/>
    <w:semiHidden/>
    <w:rsid w:val="00365F8A"/>
    <w:rPr>
      <w:rFonts w:eastAsia="Times New Roman" w:cs="Times New Roman"/>
    </w:rPr>
  </w:style>
  <w:style w:type="paragraph" w:customStyle="1" w:styleId="AddresseeNames">
    <w:name w:val="AddresseeNames"/>
    <w:basedOn w:val="Header"/>
    <w:uiPriority w:val="99"/>
    <w:semiHidden/>
    <w:rsid w:val="00365F8A"/>
    <w:rPr>
      <w:rFonts w:eastAsia="Times New Roman" w:cs="Times New Roman"/>
      <w:noProof/>
    </w:rPr>
  </w:style>
  <w:style w:type="paragraph" w:customStyle="1" w:styleId="bcc">
    <w:name w:val="bcc"/>
    <w:basedOn w:val="Normal"/>
    <w:uiPriority w:val="99"/>
    <w:semiHidden/>
    <w:rsid w:val="00365F8A"/>
    <w:pPr>
      <w:ind w:left="518" w:hanging="518"/>
    </w:pPr>
    <w:rPr>
      <w:rFonts w:eastAsia="Times New Roman" w:cs="Times New Roman"/>
      <w:szCs w:val="20"/>
    </w:rPr>
  </w:style>
  <w:style w:type="paragraph" w:customStyle="1" w:styleId="cc">
    <w:name w:val="cc"/>
    <w:basedOn w:val="Normal"/>
    <w:uiPriority w:val="99"/>
    <w:semiHidden/>
    <w:rsid w:val="00365F8A"/>
    <w:pPr>
      <w:spacing w:after="240"/>
      <w:ind w:left="518" w:hanging="518"/>
    </w:pPr>
    <w:rPr>
      <w:rFonts w:eastAsia="Times New Roman" w:cs="Times New Roman"/>
      <w:szCs w:val="20"/>
    </w:rPr>
  </w:style>
  <w:style w:type="paragraph" w:customStyle="1" w:styleId="ConfidentialityPhrase">
    <w:name w:val="ConfidentialityPhrase"/>
    <w:basedOn w:val="Normal"/>
    <w:uiPriority w:val="99"/>
    <w:semiHidden/>
    <w:rsid w:val="00365F8A"/>
    <w:pPr>
      <w:spacing w:after="240"/>
      <w:contextualSpacing/>
    </w:pPr>
    <w:rPr>
      <w:rFonts w:eastAsia="Times New Roman" w:cs="Times New Roman"/>
      <w:b/>
      <w:caps/>
    </w:rPr>
  </w:style>
  <w:style w:type="paragraph" w:styleId="Date">
    <w:name w:val="Date"/>
    <w:basedOn w:val="Normal"/>
    <w:next w:val="Normal"/>
    <w:link w:val="DateChar"/>
    <w:uiPriority w:val="99"/>
    <w:semiHidden/>
    <w:rsid w:val="00365F8A"/>
    <w:rPr>
      <w:rFonts w:eastAsia="Times New Roman" w:cs="Times New Roman"/>
      <w:szCs w:val="20"/>
    </w:rPr>
  </w:style>
  <w:style w:type="character" w:customStyle="1" w:styleId="DateChar">
    <w:name w:val="Date Char"/>
    <w:basedOn w:val="DefaultParagraphFont"/>
    <w:link w:val="Date"/>
    <w:uiPriority w:val="99"/>
    <w:semiHidden/>
    <w:rsid w:val="00365F8A"/>
    <w:rPr>
      <w:rFonts w:eastAsia="Times New Roman" w:cs="Times New Roman"/>
      <w:szCs w:val="20"/>
    </w:rPr>
  </w:style>
  <w:style w:type="paragraph" w:customStyle="1" w:styleId="DateInHeader">
    <w:name w:val="DateInHeader"/>
    <w:basedOn w:val="Header"/>
    <w:uiPriority w:val="99"/>
    <w:semiHidden/>
    <w:qFormat/>
    <w:rsid w:val="00365F8A"/>
    <w:rPr>
      <w:rFonts w:eastAsia="Times New Roman" w:cs="Times New Roman"/>
      <w:noProof/>
    </w:rPr>
  </w:style>
  <w:style w:type="paragraph" w:customStyle="1" w:styleId="DeliveryMethods">
    <w:name w:val="DeliveryMethods"/>
    <w:basedOn w:val="Normal"/>
    <w:link w:val="DeliveryMethodsChar"/>
    <w:uiPriority w:val="99"/>
    <w:semiHidden/>
    <w:rsid w:val="00365F8A"/>
    <w:pPr>
      <w:spacing w:after="240"/>
      <w:contextualSpacing/>
    </w:pPr>
    <w:rPr>
      <w:rFonts w:eastAsia="Times New Roman" w:cs="Times New Roman"/>
      <w:b/>
      <w:bCs/>
      <w:i/>
      <w:caps/>
    </w:rPr>
  </w:style>
  <w:style w:type="character" w:customStyle="1" w:styleId="DeliveryMethodsChar">
    <w:name w:val="DeliveryMethods Char"/>
    <w:basedOn w:val="DefaultParagraphFont"/>
    <w:link w:val="DeliveryMethods"/>
    <w:uiPriority w:val="99"/>
    <w:semiHidden/>
    <w:rsid w:val="00365F8A"/>
    <w:rPr>
      <w:rFonts w:eastAsia="Times New Roman" w:cs="Times New Roman"/>
      <w:b/>
      <w:bCs/>
      <w:i/>
      <w:caps/>
    </w:rPr>
  </w:style>
  <w:style w:type="paragraph" w:customStyle="1" w:styleId="enclosure">
    <w:name w:val="enclosure"/>
    <w:basedOn w:val="Normal"/>
    <w:next w:val="Normal"/>
    <w:uiPriority w:val="99"/>
    <w:semiHidden/>
    <w:rsid w:val="00365F8A"/>
    <w:pPr>
      <w:spacing w:after="240"/>
      <w:contextualSpacing/>
    </w:pPr>
    <w:rPr>
      <w:rFonts w:eastAsia="Times New Roman" w:cs="Times New Roman"/>
    </w:rPr>
  </w:style>
  <w:style w:type="paragraph" w:customStyle="1" w:styleId="FileNo">
    <w:name w:val="FileNo"/>
    <w:basedOn w:val="Normal"/>
    <w:uiPriority w:val="99"/>
    <w:semiHidden/>
    <w:qFormat/>
    <w:rsid w:val="00365F8A"/>
    <w:rPr>
      <w:rFonts w:ascii="Arial" w:eastAsia="Times New Roman" w:hAnsi="Arial" w:cs="Times New Roman"/>
      <w:sz w:val="16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65F8A"/>
    <w:pPr>
      <w:ind w:firstLine="72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65F8A"/>
    <w:rPr>
      <w:sz w:val="20"/>
      <w:szCs w:val="20"/>
    </w:rPr>
  </w:style>
  <w:style w:type="paragraph" w:customStyle="1" w:styleId="Initials">
    <w:name w:val="Initials"/>
    <w:basedOn w:val="Normal"/>
    <w:uiPriority w:val="99"/>
    <w:semiHidden/>
    <w:rsid w:val="00365F8A"/>
    <w:rPr>
      <w:rFonts w:eastAsia="Times New Roman" w:cs="Times New Roman"/>
    </w:rPr>
  </w:style>
  <w:style w:type="paragraph" w:customStyle="1" w:styleId="LHOfficeAddress">
    <w:name w:val="LHOfficeAddress"/>
    <w:basedOn w:val="Normal"/>
    <w:uiPriority w:val="99"/>
    <w:semiHidden/>
    <w:rsid w:val="00365F8A"/>
    <w:pPr>
      <w:spacing w:line="200" w:lineRule="atLeast"/>
    </w:pPr>
    <w:rPr>
      <w:rFonts w:ascii="Arial" w:eastAsia="Times New Roman" w:hAnsi="Arial" w:cs="Times New Roman"/>
      <w:sz w:val="16"/>
      <w:szCs w:val="20"/>
    </w:rPr>
  </w:style>
  <w:style w:type="paragraph" w:customStyle="1" w:styleId="Logo">
    <w:name w:val="Logo"/>
    <w:basedOn w:val="Header"/>
    <w:uiPriority w:val="99"/>
    <w:semiHidden/>
    <w:qFormat/>
    <w:rsid w:val="00365F8A"/>
  </w:style>
  <w:style w:type="paragraph" w:customStyle="1" w:styleId="LtrFooter">
    <w:name w:val="LtrFooter"/>
    <w:basedOn w:val="Normal"/>
    <w:uiPriority w:val="99"/>
    <w:semiHidden/>
    <w:qFormat/>
    <w:rsid w:val="00365F8A"/>
    <w:pPr>
      <w:spacing w:after="100"/>
      <w:jc w:val="center"/>
    </w:pPr>
    <w:rPr>
      <w:rFonts w:ascii="Arial" w:hAnsi="Arial"/>
      <w:smallCaps/>
      <w:color w:val="000000" w:themeColor="text1"/>
      <w:sz w:val="14"/>
    </w:rPr>
  </w:style>
  <w:style w:type="paragraph" w:customStyle="1" w:styleId="LtrFooter2">
    <w:name w:val="LtrFooter2"/>
    <w:basedOn w:val="Normal"/>
    <w:uiPriority w:val="99"/>
    <w:semiHidden/>
    <w:qFormat/>
    <w:rsid w:val="00365F8A"/>
    <w:pPr>
      <w:spacing w:after="100"/>
      <w:jc w:val="center"/>
    </w:pPr>
    <w:rPr>
      <w:rFonts w:ascii="Arial" w:hAnsi="Arial"/>
      <w:smallCaps/>
      <w:color w:val="000000" w:themeColor="text1"/>
      <w:sz w:val="11"/>
    </w:rPr>
  </w:style>
  <w:style w:type="table" w:customStyle="1" w:styleId="MemoTable">
    <w:name w:val="MemoTable"/>
    <w:basedOn w:val="TableNormal"/>
    <w:uiPriority w:val="99"/>
    <w:rsid w:val="0070100B"/>
    <w:rPr>
      <w:rFonts w:eastAsia="Times New Roman" w:cs="Times New Roman"/>
      <w:szCs w:val="20"/>
    </w:rPr>
    <w:tblPr>
      <w:tblCellMar>
        <w:left w:w="115" w:type="dxa"/>
        <w:right w:w="115" w:type="dxa"/>
      </w:tblCellMar>
    </w:tblPr>
  </w:style>
  <w:style w:type="paragraph" w:customStyle="1" w:styleId="MemoTableData">
    <w:name w:val="MemoTableData"/>
    <w:basedOn w:val="Normal"/>
    <w:uiPriority w:val="99"/>
    <w:semiHidden/>
    <w:rsid w:val="00365F8A"/>
    <w:rPr>
      <w:rFonts w:eastAsia="Times New Roman" w:cs="Times New Roman"/>
      <w:szCs w:val="20"/>
    </w:rPr>
  </w:style>
  <w:style w:type="paragraph" w:customStyle="1" w:styleId="MemoTableLabel">
    <w:name w:val="MemoTableLabel"/>
    <w:basedOn w:val="Normal"/>
    <w:uiPriority w:val="99"/>
    <w:semiHidden/>
    <w:rsid w:val="00365F8A"/>
    <w:rPr>
      <w:rFonts w:eastAsia="Times New Roman" w:cs="Times New Roman"/>
      <w:b/>
      <w:smallCaps/>
    </w:rPr>
  </w:style>
  <w:style w:type="character" w:styleId="PageNumber">
    <w:name w:val="page number"/>
    <w:basedOn w:val="DefaultParagraphFont"/>
    <w:uiPriority w:val="99"/>
    <w:semiHidden/>
    <w:rsid w:val="00365F8A"/>
    <w:rPr>
      <w:noProof w:val="0"/>
      <w:lang w:val="en-US"/>
    </w:rPr>
  </w:style>
  <w:style w:type="paragraph" w:customStyle="1" w:styleId="PageNumberInHeader">
    <w:name w:val="PageNumberInHeader"/>
    <w:basedOn w:val="Header"/>
    <w:next w:val="Header"/>
    <w:uiPriority w:val="99"/>
    <w:semiHidden/>
    <w:rsid w:val="00365F8A"/>
    <w:rPr>
      <w:rFonts w:eastAsia="Times New Roman" w:cs="Times New Roman"/>
      <w:noProof/>
    </w:rPr>
  </w:style>
  <w:style w:type="character" w:customStyle="1" w:styleId="ReLabel">
    <w:name w:val="Re Label"/>
    <w:basedOn w:val="DefaultParagraphFont"/>
    <w:uiPriority w:val="99"/>
    <w:semiHidden/>
    <w:rsid w:val="00365F8A"/>
    <w:rPr>
      <w:b w:val="0"/>
      <w:i w:val="0"/>
      <w:u w:val="none"/>
    </w:rPr>
  </w:style>
  <w:style w:type="paragraph" w:customStyle="1" w:styleId="ReLine">
    <w:name w:val="Re Line"/>
    <w:basedOn w:val="Normal"/>
    <w:uiPriority w:val="99"/>
    <w:semiHidden/>
    <w:rsid w:val="00365F8A"/>
    <w:rPr>
      <w:rFonts w:eastAsia="Times New Roman" w:cs="Times New Roman"/>
      <w:szCs w:val="20"/>
    </w:rPr>
  </w:style>
  <w:style w:type="table" w:styleId="TableGrid">
    <w:name w:val="Table Grid"/>
    <w:basedOn w:val="TableNormal"/>
    <w:uiPriority w:val="39"/>
    <w:rsid w:val="00365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gnature">
    <w:name w:val="Signature"/>
    <w:basedOn w:val="Normal"/>
    <w:link w:val="SignatureChar"/>
    <w:uiPriority w:val="99"/>
    <w:semiHidden/>
    <w:unhideWhenUsed/>
    <w:rsid w:val="008F55ED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F55ED"/>
  </w:style>
  <w:style w:type="character" w:styleId="PlaceholderText">
    <w:name w:val="Placeholder Text"/>
    <w:basedOn w:val="DefaultParagraphFont"/>
    <w:uiPriority w:val="99"/>
    <w:semiHidden/>
    <w:rsid w:val="008F55ED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E47CD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7CD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76A48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34C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34C7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34C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4C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4C7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34C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3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morris@postschel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bbisignani@postschel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PS%20Templates\Mem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Memo.dotx</Template>
  <TotalTime>1</TotalTime>
  <Pages>1</Pages>
  <Words>435</Words>
  <Characters>2480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</dc:creator>
  <cp:keywords/>
  <dc:description/>
  <cp:lastModifiedBy>Cioeta, Susan</cp:lastModifiedBy>
  <cp:revision>2</cp:revision>
  <cp:lastPrinted>2024-12-30T14:18:00Z</cp:lastPrinted>
  <dcterms:created xsi:type="dcterms:W3CDTF">2025-01-02T15:36:00Z</dcterms:created>
  <dcterms:modified xsi:type="dcterms:W3CDTF">2025-01-02T15:36:00Z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Type">
    <vt:lpwstr>pgMemo</vt:lpwstr>
  </property>
  <property fmtid="{D5CDD505-2E9C-101B-9397-08002B2CF9AE}" pid="3" name="DocID">
    <vt:lpwstr>28439053v3</vt:lpwstr>
  </property>
</Properties>
</file>